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C7" w:rsidRPr="006B73C7" w:rsidRDefault="006B73C7" w:rsidP="006B73C7">
      <w:pPr>
        <w:jc w:val="right"/>
        <w:rPr>
          <w:sz w:val="20"/>
          <w:szCs w:val="20"/>
        </w:rPr>
      </w:pPr>
      <w:r w:rsidRPr="006B73C7">
        <w:rPr>
          <w:sz w:val="20"/>
          <w:szCs w:val="20"/>
        </w:rPr>
        <w:t xml:space="preserve">Приложение № 1 к документации </w:t>
      </w:r>
    </w:p>
    <w:p w:rsidR="006B73C7" w:rsidRPr="006B73C7" w:rsidRDefault="006B73C7" w:rsidP="006B73C7">
      <w:pPr>
        <w:jc w:val="right"/>
        <w:rPr>
          <w:sz w:val="20"/>
          <w:szCs w:val="20"/>
        </w:rPr>
      </w:pPr>
      <w:r w:rsidRPr="006B73C7">
        <w:rPr>
          <w:sz w:val="20"/>
          <w:szCs w:val="20"/>
        </w:rPr>
        <w:t xml:space="preserve">                                                                           об открытом аукционе в электронной форме</w:t>
      </w:r>
    </w:p>
    <w:p w:rsidR="006B73C7" w:rsidRPr="006B73C7" w:rsidRDefault="006B73C7" w:rsidP="006B73C7">
      <w:pPr>
        <w:jc w:val="right"/>
        <w:rPr>
          <w:sz w:val="20"/>
          <w:szCs w:val="20"/>
        </w:rPr>
      </w:pPr>
      <w:r w:rsidRPr="006B73C7">
        <w:rPr>
          <w:sz w:val="20"/>
          <w:szCs w:val="20"/>
        </w:rPr>
        <w:t xml:space="preserve">                                                                         от «</w:t>
      </w:r>
      <w:r>
        <w:rPr>
          <w:sz w:val="20"/>
          <w:szCs w:val="20"/>
        </w:rPr>
        <w:t>30</w:t>
      </w:r>
      <w:r w:rsidRPr="006B73C7">
        <w:rPr>
          <w:sz w:val="20"/>
          <w:szCs w:val="20"/>
        </w:rPr>
        <w:t xml:space="preserve">» </w:t>
      </w:r>
      <w:r>
        <w:rPr>
          <w:sz w:val="20"/>
          <w:szCs w:val="20"/>
        </w:rPr>
        <w:t>августа</w:t>
      </w:r>
      <w:r w:rsidRPr="006B73C7">
        <w:rPr>
          <w:sz w:val="20"/>
          <w:szCs w:val="20"/>
        </w:rPr>
        <w:t xml:space="preserve"> 2013 г. № 08563000002130000</w:t>
      </w:r>
      <w:r>
        <w:rPr>
          <w:sz w:val="20"/>
          <w:szCs w:val="20"/>
        </w:rPr>
        <w:t>37</w:t>
      </w:r>
    </w:p>
    <w:p w:rsidR="006B73C7" w:rsidRPr="006B73C7" w:rsidRDefault="006B73C7" w:rsidP="006B73C7">
      <w:pPr>
        <w:jc w:val="right"/>
        <w:rPr>
          <w:sz w:val="20"/>
          <w:szCs w:val="20"/>
        </w:rPr>
      </w:pPr>
      <w:r w:rsidRPr="006B73C7">
        <w:rPr>
          <w:sz w:val="20"/>
          <w:szCs w:val="20"/>
        </w:rPr>
        <w:t xml:space="preserve">   </w:t>
      </w:r>
      <w:proofErr w:type="gramStart"/>
      <w:r w:rsidRPr="006B73C7">
        <w:rPr>
          <w:sz w:val="20"/>
          <w:szCs w:val="20"/>
        </w:rPr>
        <w:t xml:space="preserve">(Приложение № 1 к муниципальному контракту </w:t>
      </w:r>
      <w:proofErr w:type="gramEnd"/>
    </w:p>
    <w:p w:rsidR="006B73C7" w:rsidRPr="00C13EBE" w:rsidRDefault="006B73C7" w:rsidP="006B73C7">
      <w:pPr>
        <w:jc w:val="right"/>
        <w:rPr>
          <w:b/>
        </w:rPr>
      </w:pPr>
      <w:r w:rsidRPr="006B73C7">
        <w:rPr>
          <w:sz w:val="20"/>
          <w:szCs w:val="20"/>
        </w:rPr>
        <w:t xml:space="preserve">                                                                          от «___» ___________ 2013 г. №__________)</w:t>
      </w:r>
    </w:p>
    <w:p w:rsidR="006B73C7" w:rsidRDefault="006B73C7" w:rsidP="006B73C7">
      <w:pPr>
        <w:jc w:val="right"/>
        <w:rPr>
          <w:sz w:val="28"/>
          <w:szCs w:val="28"/>
          <w:highlight w:val="yellow"/>
        </w:rPr>
      </w:pPr>
    </w:p>
    <w:p w:rsidR="006B73C7" w:rsidRDefault="006B73C7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jc w:val="center"/>
        <w:rPr>
          <w:b/>
        </w:rPr>
      </w:pPr>
      <w:bookmarkStart w:id="0" w:name="_GoBack"/>
      <w:bookmarkEnd w:id="0"/>
      <w:r w:rsidRPr="00E454B9">
        <w:rPr>
          <w:b/>
        </w:rPr>
        <w:t xml:space="preserve">Техническое задание </w:t>
      </w:r>
    </w:p>
    <w:p w:rsidR="005C62DA" w:rsidRPr="00E454B9" w:rsidRDefault="005C62DA" w:rsidP="005C62DA">
      <w:pPr>
        <w:ind w:firstLine="709"/>
        <w:jc w:val="center"/>
        <w:rPr>
          <w:b/>
          <w:bCs/>
          <w:iCs/>
        </w:rPr>
      </w:pPr>
      <w:r w:rsidRPr="00E454B9">
        <w:rPr>
          <w:b/>
          <w:bCs/>
        </w:rPr>
        <w:t>на выполнение работ по разработке проект</w:t>
      </w:r>
      <w:r w:rsidR="00EE1B22">
        <w:rPr>
          <w:b/>
          <w:bCs/>
        </w:rPr>
        <w:t>а</w:t>
      </w:r>
      <w:r w:rsidRPr="00E454B9">
        <w:rPr>
          <w:b/>
          <w:bCs/>
        </w:rPr>
        <w:t xml:space="preserve"> организации дорожного движения </w:t>
      </w:r>
      <w:r w:rsidR="00EE1B22">
        <w:rPr>
          <w:b/>
          <w:bCs/>
        </w:rPr>
        <w:t xml:space="preserve">в части размещения комплексов технических средств видеонаблюдения </w:t>
      </w:r>
      <w:r w:rsidR="0045623A">
        <w:rPr>
          <w:b/>
          <w:bCs/>
        </w:rPr>
        <w:t>и управления дорожным движением</w:t>
      </w: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contextualSpacing/>
        <w:rPr>
          <w:b/>
        </w:rPr>
      </w:pPr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Наименование работ – </w:t>
      </w:r>
      <w:r w:rsidR="00EE1B22" w:rsidRPr="00840428">
        <w:rPr>
          <w:bCs/>
        </w:rPr>
        <w:t>разработка проекта организации дорожного движения в части размещения комплексов технических средств видеонаблюдения и управления дорожным движением (далее</w:t>
      </w:r>
      <w:r w:rsidR="00127AD3">
        <w:rPr>
          <w:bCs/>
        </w:rPr>
        <w:t xml:space="preserve"> проект организации дорожного движения в части </w:t>
      </w:r>
      <w:r w:rsidR="00EE1B22" w:rsidRPr="00840428">
        <w:rPr>
          <w:bCs/>
        </w:rPr>
        <w:t>КТСВ и УДД).</w:t>
      </w:r>
    </w:p>
    <w:p w:rsidR="00EE1B22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>Мест</w:t>
      </w:r>
      <w:r w:rsidR="00EE1B22" w:rsidRPr="00840428">
        <w:t>а</w:t>
      </w:r>
      <w:r w:rsidRPr="00840428">
        <w:t xml:space="preserve"> расположения объектов</w:t>
      </w:r>
      <w:r w:rsidR="00EE1B22" w:rsidRPr="00840428">
        <w:t>:</w:t>
      </w:r>
      <w:r w:rsidRPr="00840428">
        <w:t xml:space="preserve"> </w:t>
      </w:r>
    </w:p>
    <w:p w:rsidR="00EE1B22" w:rsidRPr="00840428" w:rsidRDefault="00EE1B22" w:rsidP="00840428">
      <w:pPr>
        <w:ind w:left="426"/>
        <w:jc w:val="both"/>
      </w:pPr>
      <w:r w:rsidRPr="00840428">
        <w:t xml:space="preserve"> г. Пермь на </w:t>
      </w:r>
      <w:r w:rsidR="001E2251">
        <w:t>ул</w:t>
      </w:r>
      <w:proofErr w:type="gramStart"/>
      <w:r w:rsidR="001E2251">
        <w:t>.Л</w:t>
      </w:r>
      <w:proofErr w:type="gramEnd"/>
      <w:r w:rsidR="001E2251">
        <w:t>енина и примыканиях к ней</w:t>
      </w:r>
      <w:r w:rsidRPr="00840428">
        <w:t xml:space="preserve">: </w:t>
      </w:r>
    </w:p>
    <w:p w:rsidR="00EE1B22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>объект</w:t>
      </w:r>
      <w:r w:rsidR="00127AD3" w:rsidRPr="00127AD3">
        <w:rPr>
          <w:bCs/>
        </w:rPr>
        <w:t xml:space="preserve"> </w:t>
      </w:r>
      <w:r w:rsidR="00127AD3">
        <w:rPr>
          <w:bCs/>
        </w:rPr>
        <w:t>комплекса</w:t>
      </w:r>
      <w:r w:rsidR="00127AD3" w:rsidRPr="00840428">
        <w:rPr>
          <w:bCs/>
        </w:rPr>
        <w:t xml:space="preserve"> технических средств видеонаблюдения и управления дорожным движением</w:t>
      </w:r>
      <w:r w:rsidRPr="00840428">
        <w:t xml:space="preserve"> </w:t>
      </w:r>
      <w:r w:rsidR="008D5039">
        <w:t>(</w:t>
      </w:r>
      <w:r w:rsidR="00127AD3">
        <w:t xml:space="preserve">далее - </w:t>
      </w:r>
      <w:r w:rsidRPr="00840428">
        <w:rPr>
          <w:bCs/>
        </w:rPr>
        <w:t>КТСВ и УДД</w:t>
      </w:r>
      <w:r w:rsidR="00127AD3">
        <w:rPr>
          <w:bCs/>
        </w:rPr>
        <w:t>)</w:t>
      </w:r>
      <w:r w:rsidRPr="00840428">
        <w:t xml:space="preserve"> на пересечении ул. </w:t>
      </w:r>
      <w:proofErr w:type="gramStart"/>
      <w:r w:rsidR="00EB1D04">
        <w:t>Уральская</w:t>
      </w:r>
      <w:proofErr w:type="gramEnd"/>
      <w:r w:rsidR="00EB1D04">
        <w:t xml:space="preserve"> – ул.</w:t>
      </w:r>
      <w:r w:rsidR="005361DD">
        <w:t xml:space="preserve"> </w:t>
      </w:r>
      <w:r w:rsidR="00EB1D04">
        <w:t>Крупской;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EB1D04">
        <w:rPr>
          <w:bCs/>
        </w:rPr>
        <w:t>КТСВ и УДД</w:t>
      </w:r>
      <w:r w:rsidRPr="00840428">
        <w:t xml:space="preserve">  на </w:t>
      </w:r>
      <w:r>
        <w:t>Северной дамбе;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>объект</w:t>
      </w:r>
      <w:r w:rsidRPr="00840428">
        <w:rPr>
          <w:bCs/>
        </w:rPr>
        <w:t xml:space="preserve"> КТСВ и УДД</w:t>
      </w:r>
      <w:r w:rsidRPr="00840428">
        <w:t xml:space="preserve"> на пересечении ул. </w:t>
      </w:r>
      <w:r w:rsidR="00EB1D04">
        <w:t>Ленина – ул.Н.Островского;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 w:rsidR="00EB1D04">
        <w:t>Ленина – ул.М.Горького;</w:t>
      </w:r>
    </w:p>
    <w:p w:rsidR="00EB1D04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ул.25 Октября;</w:t>
      </w:r>
    </w:p>
    <w:p w:rsidR="00EB1D04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</w:t>
      </w:r>
      <w:proofErr w:type="gramStart"/>
      <w:r>
        <w:t>.С</w:t>
      </w:r>
      <w:proofErr w:type="gramEnd"/>
      <w:r>
        <w:t>ибирская;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ул.Г.Звезда;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Комсомольский проспект;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</w:t>
      </w:r>
      <w:proofErr w:type="gramStart"/>
      <w:r>
        <w:t>.К</w:t>
      </w:r>
      <w:proofErr w:type="gramEnd"/>
      <w:r>
        <w:t>уйбышева;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</w:t>
      </w:r>
      <w:proofErr w:type="gramStart"/>
      <w:r>
        <w:t>.П</w:t>
      </w:r>
      <w:proofErr w:type="gramEnd"/>
      <w:r>
        <w:t>опова;</w:t>
      </w:r>
    </w:p>
    <w:p w:rsidR="00EB1D04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</w:t>
      </w:r>
      <w:proofErr w:type="gramStart"/>
      <w:r>
        <w:t>.Б</w:t>
      </w:r>
      <w:proofErr w:type="gramEnd"/>
      <w:r>
        <w:t>орчанинова;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EB1D04">
        <w:rPr>
          <w:bCs/>
        </w:rPr>
        <w:t>КТСВ и УДД</w:t>
      </w:r>
      <w:r w:rsidRPr="00840428">
        <w:t xml:space="preserve">  на </w:t>
      </w:r>
      <w:r>
        <w:t>территории около театра «Театр»;</w:t>
      </w:r>
    </w:p>
    <w:p w:rsidR="00EB1D04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ул.</w:t>
      </w:r>
      <w:r w:rsidR="003723E0">
        <w:t xml:space="preserve"> </w:t>
      </w:r>
      <w:proofErr w:type="spellStart"/>
      <w:r>
        <w:t>Крисанова</w:t>
      </w:r>
      <w:proofErr w:type="spellEnd"/>
      <w:r>
        <w:t>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EB1D04">
        <w:rPr>
          <w:bCs/>
        </w:rPr>
        <w:t>КТСВ и УДД</w:t>
      </w:r>
      <w:r w:rsidRPr="00840428">
        <w:t xml:space="preserve">  на пересечении ул. </w:t>
      </w:r>
      <w:proofErr w:type="gramStart"/>
      <w:r>
        <w:t>Петропавловская</w:t>
      </w:r>
      <w:proofErr w:type="gramEnd"/>
      <w:r>
        <w:t xml:space="preserve"> – ул.</w:t>
      </w:r>
      <w:r w:rsidR="003723E0">
        <w:t xml:space="preserve"> </w:t>
      </w:r>
      <w:proofErr w:type="spellStart"/>
      <w:r>
        <w:t>Крисанова</w:t>
      </w:r>
      <w:proofErr w:type="spellEnd"/>
      <w:r>
        <w:t>;</w:t>
      </w:r>
    </w:p>
    <w:p w:rsidR="00EB1D04" w:rsidRPr="00840428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>
        <w:t>Ленина – ул</w:t>
      </w:r>
      <w:proofErr w:type="gramStart"/>
      <w:r>
        <w:t>.П</w:t>
      </w:r>
      <w:proofErr w:type="gramEnd"/>
      <w:r>
        <w:t>леханова;</w:t>
      </w:r>
    </w:p>
    <w:p w:rsidR="00EB1D04" w:rsidRDefault="00EB1D04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</w:t>
      </w:r>
      <w:r w:rsidR="00B40419">
        <w:t>Ленина – ул</w:t>
      </w:r>
      <w:proofErr w:type="gramStart"/>
      <w:r w:rsidR="00B40419">
        <w:t>.Т</w:t>
      </w:r>
      <w:proofErr w:type="gramEnd"/>
      <w:r w:rsidR="00B40419">
        <w:t>олмачева</w:t>
      </w:r>
      <w:r w:rsidR="00B40419">
        <w:rPr>
          <w:lang w:val="en-US"/>
        </w:rPr>
        <w:t>.</w:t>
      </w:r>
    </w:p>
    <w:p w:rsidR="003723E0" w:rsidRPr="003723E0" w:rsidRDefault="003723E0" w:rsidP="00EB1D04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3723E0">
        <w:rPr>
          <w:rFonts w:eastAsiaTheme="minorHAnsi"/>
          <w:color w:val="000000"/>
          <w:lang w:eastAsia="en-US"/>
        </w:rPr>
        <w:t>объект КТСВ и УДД на перекрестке ул.</w:t>
      </w:r>
      <w:r>
        <w:rPr>
          <w:rFonts w:eastAsiaTheme="minorHAnsi"/>
          <w:color w:val="000000"/>
          <w:lang w:eastAsia="en-US"/>
        </w:rPr>
        <w:t xml:space="preserve"> </w:t>
      </w:r>
      <w:r w:rsidRPr="003723E0">
        <w:rPr>
          <w:rFonts w:eastAsiaTheme="minorHAnsi"/>
          <w:color w:val="000000"/>
          <w:lang w:eastAsia="en-US"/>
        </w:rPr>
        <w:t>Ленина - ул.</w:t>
      </w:r>
      <w:r>
        <w:rPr>
          <w:rFonts w:eastAsiaTheme="minorHAnsi"/>
          <w:color w:val="000000"/>
          <w:lang w:eastAsia="en-US"/>
        </w:rPr>
        <w:t xml:space="preserve"> </w:t>
      </w:r>
      <w:r w:rsidRPr="003723E0">
        <w:rPr>
          <w:rFonts w:eastAsiaTheme="minorHAnsi"/>
          <w:color w:val="000000"/>
          <w:lang w:eastAsia="en-US"/>
        </w:rPr>
        <w:t>Хохрякова</w:t>
      </w:r>
      <w:r>
        <w:rPr>
          <w:rFonts w:eastAsiaTheme="minorHAnsi"/>
          <w:color w:val="000000"/>
          <w:lang w:eastAsia="en-US"/>
        </w:rPr>
        <w:t>.</w:t>
      </w:r>
    </w:p>
    <w:p w:rsidR="00B772DB" w:rsidRPr="00840428" w:rsidRDefault="00B772DB" w:rsidP="00840428">
      <w:pPr>
        <w:numPr>
          <w:ilvl w:val="0"/>
          <w:numId w:val="19"/>
        </w:numPr>
        <w:autoSpaceDE w:val="0"/>
        <w:autoSpaceDN w:val="0"/>
        <w:adjustRightInd w:val="0"/>
        <w:ind w:left="426" w:firstLine="0"/>
        <w:jc w:val="both"/>
      </w:pPr>
      <w:r w:rsidRPr="00840428">
        <w:rPr>
          <w:bCs/>
        </w:rPr>
        <w:t xml:space="preserve">Разработка проекта организации дорожного движения в части КТСВ и УДД </w:t>
      </w:r>
      <w:r w:rsidR="005C62DA" w:rsidRPr="00840428">
        <w:t>должн</w:t>
      </w:r>
      <w:r w:rsidRPr="00840428">
        <w:t>а</w:t>
      </w:r>
      <w:r w:rsidR="005C62DA" w:rsidRPr="00840428">
        <w:t xml:space="preserve"> выполняться в соответствии с</w:t>
      </w:r>
      <w:r w:rsidRPr="00840428">
        <w:t xml:space="preserve"> нормативными документами: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24.501-82 «Автоматизированные системы управления дорожным движением. Общие требования». 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34.601-90 «Информационная технология. Комплекс стандартов на автоматизированные системы. Автоматизированные системы. Стадии создания».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lastRenderedPageBreak/>
        <w:t xml:space="preserve">ГОСТ </w:t>
      </w:r>
      <w:proofErr w:type="gramStart"/>
      <w:r w:rsidRPr="00840428">
        <w:t>Р</w:t>
      </w:r>
      <w:proofErr w:type="gramEnd"/>
      <w:r w:rsidRPr="00840428">
        <w:t xml:space="preserve"> 21.1001-2009 «Система проектной документации для строительства. Общие положения».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21.1101-2009 «Система проектной документации для строительства. Основные требования к проектной и рабочей документации».</w:t>
      </w:r>
    </w:p>
    <w:p w:rsidR="005C62DA" w:rsidRPr="00840428" w:rsidRDefault="00B772DB" w:rsidP="003C65A7">
      <w:pPr>
        <w:pStyle w:val="af3"/>
        <w:numPr>
          <w:ilvl w:val="1"/>
          <w:numId w:val="19"/>
        </w:numPr>
        <w:autoSpaceDE w:val="0"/>
        <w:autoSpaceDN w:val="0"/>
        <w:adjustRightInd w:val="0"/>
        <w:spacing w:after="200"/>
        <w:ind w:left="425" w:firstLine="0"/>
        <w:contextualSpacing/>
        <w:jc w:val="both"/>
      </w:pPr>
      <w:r w:rsidRPr="00840428">
        <w:t xml:space="preserve"> РД 50-34.698-90 «Методические указания. Информационная технология. Комплекс стандартов и руководящих документов на  автоматизированные системы. Автоматизированные системы. Треб</w:t>
      </w:r>
      <w:r w:rsidR="003C65A7">
        <w:t xml:space="preserve">ования к содержанию документов»  и </w:t>
      </w:r>
      <w:r w:rsidR="005C62DA" w:rsidRPr="00840428">
        <w:t xml:space="preserve">иными действующими нормативными документами и рекомендациями. </w:t>
      </w:r>
    </w:p>
    <w:p w:rsidR="005C62DA" w:rsidRPr="00840428" w:rsidRDefault="005C62DA" w:rsidP="00840428">
      <w:pPr>
        <w:numPr>
          <w:ilvl w:val="0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Перед выполнением проектных работ Подрядчик должен:</w:t>
      </w:r>
    </w:p>
    <w:p w:rsidR="005C62DA" w:rsidRPr="00840428" w:rsidRDefault="005C62DA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Произвести натурные обследования объектов.</w:t>
      </w:r>
    </w:p>
    <w:p w:rsidR="005C62DA" w:rsidRPr="00840428" w:rsidRDefault="009138F2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Собрать исходные данные у балансодержателей объектов</w:t>
      </w:r>
      <w:r w:rsidR="005C62DA" w:rsidRPr="00840428">
        <w:t>.</w:t>
      </w:r>
    </w:p>
    <w:p w:rsidR="005C62DA" w:rsidRPr="00840428" w:rsidRDefault="005C62DA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Произвести обследование в целях уточнения месторасположения</w:t>
      </w:r>
      <w:r w:rsidR="009138F2" w:rsidRPr="00840428">
        <w:t xml:space="preserve"> объектов</w:t>
      </w:r>
      <w:r w:rsidRPr="00840428">
        <w:t>.</w:t>
      </w:r>
    </w:p>
    <w:p w:rsidR="009138F2" w:rsidRPr="00840428" w:rsidRDefault="009138F2" w:rsidP="00840428">
      <w:pPr>
        <w:tabs>
          <w:tab w:val="left" w:pos="851"/>
          <w:tab w:val="left" w:pos="1134"/>
        </w:tabs>
        <w:ind w:left="426"/>
        <w:contextualSpacing/>
        <w:jc w:val="both"/>
      </w:pPr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Проект организации дорожного движения </w:t>
      </w:r>
      <w:r w:rsidR="009138F2" w:rsidRPr="00840428">
        <w:t xml:space="preserve">в части КТСВ и УДД </w:t>
      </w:r>
      <w:r w:rsidRPr="00840428">
        <w:t>должен содержать:</w:t>
      </w:r>
    </w:p>
    <w:p w:rsidR="005C62DA" w:rsidRPr="00840428" w:rsidRDefault="002F1BCD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оборудования каждого объекта.</w:t>
      </w:r>
    </w:p>
    <w:p w:rsidR="005C62DA" w:rsidRPr="00840428" w:rsidRDefault="002F1BCD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кабельных трасс на опорах с указанием владельцев опор</w:t>
      </w:r>
      <w:r w:rsidR="005C62DA" w:rsidRPr="00840428">
        <w:t>.</w:t>
      </w:r>
    </w:p>
    <w:p w:rsidR="005C62DA" w:rsidRPr="00840428" w:rsidRDefault="004F2E3F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>
        <w:t>Организация каналов связи.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D05477">
        <w:t xml:space="preserve">Если объект подключен по волоконно-оптической линии связи (далее ВОЛС), построенной под задачи </w:t>
      </w:r>
      <w:r w:rsidR="00D05477" w:rsidRPr="00D05477">
        <w:t>КТСВ и УДД</w:t>
      </w:r>
      <w:r w:rsidRPr="00D05477">
        <w:t>, то отображается: размещение ВОЛС на опорах, балансодержатель ВОЛС, балансодержатель опор, наличие маркировки, размещение оптических муфт, размещение шкафов ШРМ, схема расшивки кабелей ВОЛС, схема коммутации, наличие неиспользуемых волокон, состояние кабельных трасс.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proofErr w:type="gramStart"/>
      <w:r w:rsidRPr="00D05477">
        <w:t>Если объект подключен по ВОЛС провайдера связи, в кабеле которого волокна</w:t>
      </w:r>
      <w:r w:rsidR="003C65A7" w:rsidRPr="00D05477">
        <w:t xml:space="preserve"> принадлежат</w:t>
      </w:r>
      <w:r w:rsidRPr="00D05477">
        <w:t xml:space="preserve"> МКУ «Пермской дирекцией дорожного движения», то отображается: собственник кабеля ВОЛС, обслуживающая организация, контактная информация ответственных за обслуживание, трасса прокладки кабеля ВОЛС, точки врезки каналов</w:t>
      </w:r>
      <w:r w:rsidR="008D5039" w:rsidRPr="008D5039">
        <w:t xml:space="preserve"> </w:t>
      </w:r>
      <w:r w:rsidR="008D5039" w:rsidRPr="00D05477">
        <w:t>КТСВ и УДД</w:t>
      </w:r>
      <w:r w:rsidRPr="00D05477">
        <w:t>, схема расшивки кабеля ВОЛС (выкупленные волокна), схема коммутации, наличие</w:t>
      </w:r>
      <w:r w:rsidR="003C65A7" w:rsidRPr="00D05477">
        <w:t xml:space="preserve"> и количество</w:t>
      </w:r>
      <w:r w:rsidRPr="00D05477">
        <w:t xml:space="preserve"> неиспользуемых волокон, состояние кабельных трасс до точки врезки в ВОЛС</w:t>
      </w:r>
      <w:proofErr w:type="gramEnd"/>
      <w:r w:rsidRPr="00D05477">
        <w:t xml:space="preserve"> провайдера.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spacing w:after="200" w:line="276" w:lineRule="auto"/>
        <w:ind w:left="426" w:firstLine="0"/>
        <w:contextualSpacing/>
        <w:jc w:val="both"/>
      </w:pPr>
      <w:proofErr w:type="gramStart"/>
      <w:r w:rsidRPr="00D05477">
        <w:t xml:space="preserve">Если объект подключен по каналу связи, арендованному у провайдера, то отображается:  провайдер, обслуживающая организация, контактная информация ответственных за обслуживание, перечень оборудования, установленного провайдером в шкафах </w:t>
      </w:r>
      <w:r w:rsidR="00D05477" w:rsidRPr="00D05477">
        <w:t>КТСВ и УДД</w:t>
      </w:r>
      <w:r w:rsidRPr="00D05477">
        <w:t xml:space="preserve"> перечень оборудования </w:t>
      </w:r>
      <w:r w:rsidR="00D05477" w:rsidRPr="00D05477">
        <w:t xml:space="preserve">КТСВ и УДД </w:t>
      </w:r>
      <w:r w:rsidRPr="00D05477">
        <w:t xml:space="preserve"> на объектах, серийные номера, балансовая принадлежность, организа</w:t>
      </w:r>
      <w:r w:rsidR="004F2E3F">
        <w:t>ция электропитания оборудования КТСВ И УДД</w:t>
      </w:r>
      <w:r w:rsidRPr="00D05477">
        <w:t xml:space="preserve"> (точки присоединения, наличие учета, договор, кабельные трассы и их состояние)</w:t>
      </w:r>
      <w:r w:rsidR="003C65A7" w:rsidRPr="00D05477">
        <w:t>.</w:t>
      </w:r>
      <w:proofErr w:type="gramEnd"/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>Разработка проектов организации дорожного движения</w:t>
      </w:r>
      <w:r w:rsidR="002F1BCD" w:rsidRPr="00840428">
        <w:t xml:space="preserve"> в части КТСВ и УДД</w:t>
      </w:r>
      <w:r w:rsidRPr="00840428">
        <w:t xml:space="preserve"> выполняется в масштабе 1:500,</w:t>
      </w:r>
      <w:r w:rsidR="002F1BCD" w:rsidRPr="00840428">
        <w:t xml:space="preserve"> </w:t>
      </w:r>
      <w:r w:rsidRPr="00840428">
        <w:t xml:space="preserve"> схемы и изображения в </w:t>
      </w:r>
      <w:r w:rsidR="002F1BCD" w:rsidRPr="00840428">
        <w:t>проекте</w:t>
      </w:r>
      <w:r w:rsidRPr="00840428">
        <w:t xml:space="preserve"> необходимо выполнять в цвете.</w:t>
      </w:r>
    </w:p>
    <w:p w:rsidR="005C62DA" w:rsidRPr="00840428" w:rsidRDefault="005C62DA" w:rsidP="00840428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426" w:firstLine="0"/>
        <w:contextualSpacing/>
        <w:jc w:val="both"/>
      </w:pPr>
      <w:r w:rsidRPr="00840428">
        <w:t>После окончания работ Заказчику передаются проекты организации дорожного движения</w:t>
      </w:r>
      <w:r w:rsidR="002F1BCD" w:rsidRPr="00840428">
        <w:t xml:space="preserve"> в части КТСВ и УДД</w:t>
      </w:r>
      <w:r w:rsidRPr="00840428">
        <w:t xml:space="preserve"> по каждому объекту с соблюдением следующих требований:</w:t>
      </w:r>
    </w:p>
    <w:p w:rsidR="005C62DA" w:rsidRPr="00840428" w:rsidRDefault="00840428" w:rsidP="00840428">
      <w:pPr>
        <w:pStyle w:val="af3"/>
        <w:numPr>
          <w:ilvl w:val="1"/>
          <w:numId w:val="19"/>
        </w:numPr>
        <w:ind w:left="426" w:firstLine="0"/>
        <w:jc w:val="both"/>
      </w:pPr>
      <w:r w:rsidRPr="00840428">
        <w:t>Прое</w:t>
      </w:r>
      <w:r w:rsidR="002C3235">
        <w:t>к</w:t>
      </w:r>
      <w:r w:rsidRPr="00840428">
        <w:t>тная документация на объекты КТСВ и УДД  в бумажном виде в 2 экземплярах.</w:t>
      </w:r>
    </w:p>
    <w:p w:rsidR="00840428" w:rsidRPr="00840428" w:rsidRDefault="00840428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Проектная документация на объекты </w:t>
      </w:r>
      <w:r>
        <w:t>КТСВ и УДД</w:t>
      </w:r>
      <w:r w:rsidRPr="00840428">
        <w:t xml:space="preserve"> в электронном виде в 2 экземплярах (в виде файлов формата *</w:t>
      </w:r>
      <w:proofErr w:type="spellStart"/>
      <w:r w:rsidRPr="00840428">
        <w:t>docx</w:t>
      </w:r>
      <w:proofErr w:type="spellEnd"/>
      <w:r w:rsidRPr="00840428">
        <w:t>, *</w:t>
      </w:r>
      <w:proofErr w:type="spellStart"/>
      <w:r w:rsidRPr="00840428">
        <w:t>xlsx</w:t>
      </w:r>
      <w:proofErr w:type="spellEnd"/>
      <w:r w:rsidRPr="00840428">
        <w:t>, *</w:t>
      </w:r>
      <w:proofErr w:type="spellStart"/>
      <w:r w:rsidRPr="00840428">
        <w:t>dwg</w:t>
      </w:r>
      <w:proofErr w:type="spellEnd"/>
      <w:r w:rsidRPr="00840428">
        <w:t>).</w:t>
      </w:r>
    </w:p>
    <w:p w:rsidR="003523C8" w:rsidRDefault="003523C8"/>
    <w:sectPr w:rsidR="003523C8" w:rsidSect="002F1BCD">
      <w:pgSz w:w="11907" w:h="16840" w:code="9"/>
      <w:pgMar w:top="851" w:right="708" w:bottom="851" w:left="1276" w:header="851" w:footer="851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D10" w:rsidRDefault="00CF3D10">
      <w:r>
        <w:separator/>
      </w:r>
    </w:p>
  </w:endnote>
  <w:endnote w:type="continuationSeparator" w:id="0">
    <w:p w:rsidR="00CF3D10" w:rsidRDefault="00CF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D10" w:rsidRDefault="00CF3D10">
      <w:r>
        <w:separator/>
      </w:r>
    </w:p>
  </w:footnote>
  <w:footnote w:type="continuationSeparator" w:id="0">
    <w:p w:rsidR="00CF3D10" w:rsidRDefault="00CF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F29"/>
    <w:multiLevelType w:val="multilevel"/>
    <w:tmpl w:val="2D08E1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AD1B5C"/>
    <w:multiLevelType w:val="multilevel"/>
    <w:tmpl w:val="A0A0C8E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19666C4"/>
    <w:multiLevelType w:val="hybridMultilevel"/>
    <w:tmpl w:val="E8F0F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4"/>
  </w:num>
  <w:num w:numId="10">
    <w:abstractNumId w:val="3"/>
  </w:num>
  <w:num w:numId="11">
    <w:abstractNumId w:val="17"/>
  </w:num>
  <w:num w:numId="12">
    <w:abstractNumId w:val="11"/>
  </w:num>
  <w:num w:numId="13">
    <w:abstractNumId w:val="6"/>
  </w:num>
  <w:num w:numId="14">
    <w:abstractNumId w:val="19"/>
  </w:num>
  <w:num w:numId="15">
    <w:abstractNumId w:val="7"/>
  </w:num>
  <w:num w:numId="16">
    <w:abstractNumId w:val="15"/>
  </w:num>
  <w:num w:numId="17">
    <w:abstractNumId w:val="12"/>
  </w:num>
  <w:num w:numId="18">
    <w:abstractNumId w:val="13"/>
  </w:num>
  <w:num w:numId="19">
    <w:abstractNumId w:val="20"/>
  </w:num>
  <w:num w:numId="20">
    <w:abstractNumId w:val="21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2DA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4F75"/>
    <w:rsid w:val="0008590B"/>
    <w:rsid w:val="00086059"/>
    <w:rsid w:val="000869BA"/>
    <w:rsid w:val="0008724B"/>
    <w:rsid w:val="00091A3D"/>
    <w:rsid w:val="00092465"/>
    <w:rsid w:val="00092E13"/>
    <w:rsid w:val="000939E7"/>
    <w:rsid w:val="000976CD"/>
    <w:rsid w:val="00097799"/>
    <w:rsid w:val="000A24E3"/>
    <w:rsid w:val="000A4C4F"/>
    <w:rsid w:val="000A5483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AD3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72BEB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251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4F35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3235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1BCD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36F4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23E0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5201"/>
    <w:rsid w:val="003B5907"/>
    <w:rsid w:val="003C1FEC"/>
    <w:rsid w:val="003C2A8E"/>
    <w:rsid w:val="003C2B73"/>
    <w:rsid w:val="003C2FB2"/>
    <w:rsid w:val="003C2FCE"/>
    <w:rsid w:val="003C48C7"/>
    <w:rsid w:val="003C65A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623A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2838"/>
    <w:rsid w:val="00492DF8"/>
    <w:rsid w:val="00492EA9"/>
    <w:rsid w:val="00493E28"/>
    <w:rsid w:val="004946C9"/>
    <w:rsid w:val="00494DAC"/>
    <w:rsid w:val="00496851"/>
    <w:rsid w:val="00496E08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2E3F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361D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220C"/>
    <w:rsid w:val="005B2334"/>
    <w:rsid w:val="005C0012"/>
    <w:rsid w:val="005C0B1B"/>
    <w:rsid w:val="005C62DA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386E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B73C7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0428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5039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38F2"/>
    <w:rsid w:val="0091512C"/>
    <w:rsid w:val="00915B15"/>
    <w:rsid w:val="00916187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3B8B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0419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72DB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3D10"/>
    <w:rsid w:val="00CF51A2"/>
    <w:rsid w:val="00CF76C3"/>
    <w:rsid w:val="00D02DB3"/>
    <w:rsid w:val="00D0348B"/>
    <w:rsid w:val="00D03EC8"/>
    <w:rsid w:val="00D05477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6664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1D04"/>
    <w:rsid w:val="00EB3013"/>
    <w:rsid w:val="00EC3B99"/>
    <w:rsid w:val="00EC4749"/>
    <w:rsid w:val="00EC6662"/>
    <w:rsid w:val="00EC74BC"/>
    <w:rsid w:val="00ED03AE"/>
    <w:rsid w:val="00ED1986"/>
    <w:rsid w:val="00ED729D"/>
    <w:rsid w:val="00EE1B22"/>
    <w:rsid w:val="00EE2460"/>
    <w:rsid w:val="00EE3ED3"/>
    <w:rsid w:val="00EF140C"/>
    <w:rsid w:val="00EF21DA"/>
    <w:rsid w:val="00EF596F"/>
    <w:rsid w:val="00EF5A73"/>
    <w:rsid w:val="00EF6D66"/>
    <w:rsid w:val="00EF7459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030D"/>
    <w:rsid w:val="00F41700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FEB"/>
    <w:rsid w:val="00F815ED"/>
    <w:rsid w:val="00F82FB5"/>
    <w:rsid w:val="00F84F3D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1345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8</cp:revision>
  <dcterms:created xsi:type="dcterms:W3CDTF">2013-06-16T17:54:00Z</dcterms:created>
  <dcterms:modified xsi:type="dcterms:W3CDTF">2013-08-29T10:35:00Z</dcterms:modified>
</cp:coreProperties>
</file>