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Приложение №</w:t>
      </w:r>
      <w:r w:rsidR="00803357">
        <w:rPr>
          <w:rFonts w:ascii="Times New Roman" w:hAnsi="Times New Roman"/>
          <w:sz w:val="20"/>
          <w:szCs w:val="20"/>
        </w:rPr>
        <w:t>4</w:t>
      </w:r>
      <w:r w:rsidRPr="00451B42">
        <w:rPr>
          <w:rFonts w:ascii="Times New Roman" w:hAnsi="Times New Roman"/>
          <w:sz w:val="20"/>
          <w:szCs w:val="20"/>
        </w:rPr>
        <w:t xml:space="preserve"> к документации 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об открытом аукционе в электронной форме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13715" w:rsidRDefault="00071C33" w:rsidP="00513715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Технические </w:t>
      </w:r>
      <w:r w:rsidR="00D10F79">
        <w:rPr>
          <w:rFonts w:ascii="Times New Roman" w:hAnsi="Times New Roman"/>
          <w:sz w:val="28"/>
          <w:szCs w:val="28"/>
        </w:rPr>
        <w:t xml:space="preserve">показатели </w:t>
      </w:r>
      <w:r w:rsidR="00513715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>ов</w:t>
      </w:r>
      <w:r w:rsidR="00513715">
        <w:rPr>
          <w:rFonts w:ascii="Times New Roman" w:hAnsi="Times New Roman"/>
          <w:sz w:val="28"/>
          <w:szCs w:val="28"/>
        </w:rPr>
        <w:t xml:space="preserve">, </w:t>
      </w:r>
      <w:r w:rsidR="00B2625D">
        <w:rPr>
          <w:rFonts w:ascii="Times New Roman" w:hAnsi="Times New Roman"/>
          <w:sz w:val="28"/>
          <w:szCs w:val="28"/>
        </w:rPr>
        <w:t>используемы</w:t>
      </w:r>
      <w:r>
        <w:rPr>
          <w:rFonts w:ascii="Times New Roman" w:hAnsi="Times New Roman"/>
          <w:sz w:val="28"/>
          <w:szCs w:val="28"/>
        </w:rPr>
        <w:t>х</w:t>
      </w:r>
      <w:r w:rsidR="00B2625D">
        <w:rPr>
          <w:rFonts w:ascii="Times New Roman" w:hAnsi="Times New Roman"/>
          <w:sz w:val="28"/>
          <w:szCs w:val="28"/>
        </w:rPr>
        <w:t xml:space="preserve"> </w:t>
      </w:r>
      <w:r w:rsidR="00513715">
        <w:rPr>
          <w:rFonts w:ascii="Times New Roman" w:hAnsi="Times New Roman"/>
          <w:sz w:val="28"/>
          <w:szCs w:val="28"/>
        </w:rPr>
        <w:t xml:space="preserve">при капитальном ремонте в МБУЗ «ГСП №7»  </w:t>
      </w:r>
      <w:r w:rsidR="00B2625D">
        <w:rPr>
          <w:rFonts w:ascii="Times New Roman" w:hAnsi="Times New Roman"/>
          <w:sz w:val="28"/>
          <w:szCs w:val="28"/>
        </w:rPr>
        <w:t>по з</w:t>
      </w:r>
      <w:r w:rsidR="00513715">
        <w:rPr>
          <w:rFonts w:ascii="Times New Roman" w:hAnsi="Times New Roman"/>
          <w:sz w:val="28"/>
          <w:szCs w:val="28"/>
        </w:rPr>
        <w:t>амен</w:t>
      </w:r>
      <w:r w:rsidR="00B2625D">
        <w:rPr>
          <w:rFonts w:ascii="Times New Roman" w:hAnsi="Times New Roman"/>
          <w:sz w:val="28"/>
          <w:szCs w:val="28"/>
        </w:rPr>
        <w:t>е</w:t>
      </w:r>
      <w:r w:rsidR="00513715">
        <w:rPr>
          <w:rFonts w:ascii="Times New Roman" w:hAnsi="Times New Roman"/>
          <w:sz w:val="28"/>
          <w:szCs w:val="28"/>
        </w:rPr>
        <w:t xml:space="preserve">  деревянных  дверных блоков на ПВХ и  устройство перегородок ПВХ в здании по адресу: г</w:t>
      </w:r>
      <w:proofErr w:type="gramStart"/>
      <w:r w:rsidR="00513715">
        <w:rPr>
          <w:rFonts w:ascii="Times New Roman" w:hAnsi="Times New Roman"/>
          <w:sz w:val="28"/>
          <w:szCs w:val="28"/>
        </w:rPr>
        <w:t>.П</w:t>
      </w:r>
      <w:proofErr w:type="gramEnd"/>
      <w:r w:rsidR="00513715">
        <w:rPr>
          <w:rFonts w:ascii="Times New Roman" w:hAnsi="Times New Roman"/>
          <w:sz w:val="28"/>
          <w:szCs w:val="28"/>
        </w:rPr>
        <w:t>ермь,ул.Б.Хмельницкого,21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35"/>
        <w:gridCol w:w="3544"/>
        <w:gridCol w:w="2693"/>
      </w:tblGrid>
      <w:tr w:rsidR="00071C33" w:rsidTr="00513299">
        <w:trPr>
          <w:trHeight w:val="993"/>
        </w:trPr>
        <w:tc>
          <w:tcPr>
            <w:tcW w:w="675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Наименование материала</w:t>
            </w:r>
          </w:p>
        </w:tc>
        <w:tc>
          <w:tcPr>
            <w:tcW w:w="3544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Технические характеристики</w:t>
            </w:r>
          </w:p>
        </w:tc>
        <w:tc>
          <w:tcPr>
            <w:tcW w:w="2693" w:type="dxa"/>
          </w:tcPr>
          <w:p w:rsidR="00071C33" w:rsidRPr="00F86C00" w:rsidRDefault="00D10F79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F79">
              <w:rPr>
                <w:rFonts w:ascii="Times New Roman" w:hAnsi="Times New Roman"/>
                <w:sz w:val="28"/>
                <w:szCs w:val="28"/>
              </w:rPr>
              <w:t>Предлагаемые характеристики товара</w:t>
            </w:r>
          </w:p>
        </w:tc>
      </w:tr>
      <w:tr w:rsidR="00071C33" w:rsidTr="00513299">
        <w:tc>
          <w:tcPr>
            <w:tcW w:w="675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299" w:rsidTr="00513299">
        <w:tc>
          <w:tcPr>
            <w:tcW w:w="675" w:type="dxa"/>
          </w:tcPr>
          <w:p w:rsidR="00513299" w:rsidRPr="00F86C00" w:rsidRDefault="00513299" w:rsidP="00571D5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блок из ПВХ</w:t>
            </w:r>
          </w:p>
        </w:tc>
        <w:tc>
          <w:tcPr>
            <w:tcW w:w="3544" w:type="dxa"/>
          </w:tcPr>
          <w:p w:rsidR="00513299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 белый.</w:t>
            </w:r>
          </w:p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EXPROF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или эквивалент</w:t>
            </w:r>
          </w:p>
        </w:tc>
        <w:tc>
          <w:tcPr>
            <w:tcW w:w="2693" w:type="dxa"/>
          </w:tcPr>
          <w:p w:rsidR="00513299" w:rsidRDefault="00513299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299" w:rsidTr="00513299">
        <w:tc>
          <w:tcPr>
            <w:tcW w:w="675" w:type="dxa"/>
          </w:tcPr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Откосы</w:t>
            </w:r>
          </w:p>
        </w:tc>
        <w:tc>
          <w:tcPr>
            <w:tcW w:w="3544" w:type="dxa"/>
          </w:tcPr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Бумажно-слоистый  пластик белого цвета, поверхность матовая.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C00">
              <w:rPr>
                <w:rFonts w:ascii="Times New Roman" w:hAnsi="Times New Roman"/>
                <w:sz w:val="28"/>
                <w:szCs w:val="28"/>
              </w:rPr>
              <w:t>Плотность – 1,4  см3</w:t>
            </w:r>
          </w:p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Производство «</w:t>
            </w:r>
            <w:proofErr w:type="spellStart"/>
            <w:r w:rsidRPr="00F86C00">
              <w:rPr>
                <w:rFonts w:ascii="Times New Roman" w:hAnsi="Times New Roman"/>
                <w:sz w:val="28"/>
                <w:szCs w:val="28"/>
              </w:rPr>
              <w:t>Экспроф</w:t>
            </w:r>
            <w:proofErr w:type="spellEnd"/>
            <w:r w:rsidRPr="00F86C00">
              <w:rPr>
                <w:rFonts w:ascii="Times New Roman" w:hAnsi="Times New Roman"/>
                <w:sz w:val="28"/>
                <w:szCs w:val="28"/>
              </w:rPr>
              <w:t>» или эквивалент</w:t>
            </w:r>
          </w:p>
        </w:tc>
        <w:tc>
          <w:tcPr>
            <w:tcW w:w="2693" w:type="dxa"/>
          </w:tcPr>
          <w:p w:rsidR="00513299" w:rsidRDefault="00513299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299" w:rsidTr="00513299">
        <w:tc>
          <w:tcPr>
            <w:tcW w:w="675" w:type="dxa"/>
          </w:tcPr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513299" w:rsidRDefault="00513299" w:rsidP="00571D58">
            <w:pPr>
              <w:jc w:val="center"/>
            </w:pPr>
            <w:r w:rsidRPr="00F071CC">
              <w:rPr>
                <w:rFonts w:ascii="Times New Roman" w:hAnsi="Times New Roman"/>
                <w:sz w:val="28"/>
                <w:szCs w:val="28"/>
              </w:rPr>
              <w:t>Клей К</w:t>
            </w:r>
            <w:proofErr w:type="gramStart"/>
            <w:r w:rsidRPr="00F071CC">
              <w:rPr>
                <w:rFonts w:ascii="Times New Roman" w:hAnsi="Times New Roman"/>
                <w:sz w:val="28"/>
                <w:szCs w:val="28"/>
              </w:rPr>
              <w:t>Н-</w:t>
            </w:r>
            <w:proofErr w:type="gramEnd"/>
            <w:r w:rsidRPr="00F071CC">
              <w:rPr>
                <w:rFonts w:ascii="Times New Roman" w:hAnsi="Times New Roman"/>
                <w:sz w:val="28"/>
                <w:szCs w:val="28"/>
              </w:rPr>
              <w:t>№ или 88-Н</w:t>
            </w:r>
          </w:p>
        </w:tc>
        <w:tc>
          <w:tcPr>
            <w:tcW w:w="3544" w:type="dxa"/>
          </w:tcPr>
          <w:p w:rsidR="00513299" w:rsidRDefault="00513299" w:rsidP="00571D58">
            <w:pPr>
              <w:jc w:val="center"/>
            </w:pPr>
            <w:r w:rsidRPr="00F071CC">
              <w:rPr>
                <w:rFonts w:ascii="Times New Roman" w:hAnsi="Times New Roman"/>
                <w:sz w:val="28"/>
                <w:szCs w:val="28"/>
              </w:rPr>
              <w:t>Клей К</w:t>
            </w:r>
            <w:proofErr w:type="gramStart"/>
            <w:r w:rsidRPr="00F071CC">
              <w:rPr>
                <w:rFonts w:ascii="Times New Roman" w:hAnsi="Times New Roman"/>
                <w:sz w:val="28"/>
                <w:szCs w:val="28"/>
              </w:rPr>
              <w:t>Н-</w:t>
            </w:r>
            <w:proofErr w:type="gramEnd"/>
            <w:r w:rsidRPr="00F071CC">
              <w:rPr>
                <w:rFonts w:ascii="Times New Roman" w:hAnsi="Times New Roman"/>
                <w:sz w:val="28"/>
                <w:szCs w:val="28"/>
              </w:rPr>
              <w:t>№ или 88-Н</w:t>
            </w:r>
          </w:p>
        </w:tc>
        <w:tc>
          <w:tcPr>
            <w:tcW w:w="2693" w:type="dxa"/>
          </w:tcPr>
          <w:p w:rsidR="00513299" w:rsidRPr="00F86C00" w:rsidRDefault="00513299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299" w:rsidTr="00513299">
        <w:tc>
          <w:tcPr>
            <w:tcW w:w="675" w:type="dxa"/>
          </w:tcPr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Готовый цементно-известковый раствор</w:t>
            </w:r>
          </w:p>
        </w:tc>
        <w:tc>
          <w:tcPr>
            <w:tcW w:w="3544" w:type="dxa"/>
          </w:tcPr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Марка раствора- 100</w:t>
            </w:r>
          </w:p>
        </w:tc>
        <w:tc>
          <w:tcPr>
            <w:tcW w:w="2693" w:type="dxa"/>
          </w:tcPr>
          <w:p w:rsidR="00513299" w:rsidRDefault="00513299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299" w:rsidTr="00513299">
        <w:tc>
          <w:tcPr>
            <w:tcW w:w="675" w:type="dxa"/>
          </w:tcPr>
          <w:p w:rsidR="00513299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Краска перхлорвиниловая</w:t>
            </w:r>
          </w:p>
        </w:tc>
        <w:tc>
          <w:tcPr>
            <w:tcW w:w="3544" w:type="dxa"/>
          </w:tcPr>
          <w:p w:rsidR="00513299" w:rsidRPr="00BB3448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Краска для  наруж</w:t>
            </w:r>
            <w:r>
              <w:rPr>
                <w:rFonts w:ascii="Times New Roman" w:hAnsi="Times New Roman"/>
                <w:sz w:val="28"/>
                <w:szCs w:val="28"/>
              </w:rPr>
              <w:t>ных работ белого цвета  - «Парад» или эквивалент</w:t>
            </w:r>
          </w:p>
        </w:tc>
        <w:tc>
          <w:tcPr>
            <w:tcW w:w="2693" w:type="dxa"/>
          </w:tcPr>
          <w:p w:rsidR="00513299" w:rsidRPr="00F86C00" w:rsidRDefault="00513299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299" w:rsidTr="00513299">
        <w:tc>
          <w:tcPr>
            <w:tcW w:w="675" w:type="dxa"/>
          </w:tcPr>
          <w:p w:rsidR="00513299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513299" w:rsidRDefault="00513299" w:rsidP="00571D58">
            <w:pPr>
              <w:jc w:val="center"/>
            </w:pPr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 Р</w:t>
            </w:r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ТУ 301-10-908-92</w:t>
            </w:r>
          </w:p>
        </w:tc>
        <w:tc>
          <w:tcPr>
            <w:tcW w:w="3544" w:type="dxa"/>
          </w:tcPr>
          <w:p w:rsidR="00513299" w:rsidRDefault="00513299" w:rsidP="00571D58">
            <w:pPr>
              <w:jc w:val="center"/>
            </w:pPr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 Р</w:t>
            </w:r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ТУ 301-10-908-92</w:t>
            </w:r>
          </w:p>
        </w:tc>
        <w:tc>
          <w:tcPr>
            <w:tcW w:w="2693" w:type="dxa"/>
          </w:tcPr>
          <w:p w:rsidR="00513299" w:rsidRDefault="00513299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299" w:rsidTr="00513299">
        <w:tc>
          <w:tcPr>
            <w:tcW w:w="675" w:type="dxa"/>
          </w:tcPr>
          <w:p w:rsidR="00513299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513299" w:rsidRDefault="00513299" w:rsidP="00571D58">
            <w:pPr>
              <w:jc w:val="center"/>
            </w:pPr>
            <w:r w:rsidRPr="00B72B85">
              <w:rPr>
                <w:rFonts w:ascii="Times New Roman" w:hAnsi="Times New Roman"/>
                <w:sz w:val="28"/>
                <w:szCs w:val="28"/>
              </w:rPr>
              <w:t xml:space="preserve">Грунтовка ХС-161 </w:t>
            </w:r>
            <w:r>
              <w:rPr>
                <w:rFonts w:ascii="Times New Roman" w:hAnsi="Times New Roman"/>
                <w:sz w:val="28"/>
                <w:szCs w:val="28"/>
              </w:rPr>
              <w:t>или эквивалент</w:t>
            </w:r>
          </w:p>
        </w:tc>
        <w:tc>
          <w:tcPr>
            <w:tcW w:w="3544" w:type="dxa"/>
          </w:tcPr>
          <w:p w:rsidR="00513299" w:rsidRDefault="00513299" w:rsidP="00571D58">
            <w:pPr>
              <w:jc w:val="center"/>
            </w:pPr>
            <w:r w:rsidRPr="00B72B85">
              <w:rPr>
                <w:rFonts w:ascii="Times New Roman" w:hAnsi="Times New Roman"/>
                <w:sz w:val="28"/>
                <w:szCs w:val="28"/>
              </w:rPr>
              <w:t>Грунтовка для наружных работ. Время высыхания 3 часа.</w:t>
            </w:r>
          </w:p>
        </w:tc>
        <w:tc>
          <w:tcPr>
            <w:tcW w:w="2693" w:type="dxa"/>
          </w:tcPr>
          <w:p w:rsidR="00513299" w:rsidRDefault="00513299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3299" w:rsidTr="00513299">
        <w:tc>
          <w:tcPr>
            <w:tcW w:w="675" w:type="dxa"/>
          </w:tcPr>
          <w:p w:rsidR="00513299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доводчик</w:t>
            </w:r>
          </w:p>
        </w:tc>
        <w:tc>
          <w:tcPr>
            <w:tcW w:w="3544" w:type="dxa"/>
          </w:tcPr>
          <w:p w:rsidR="00513299" w:rsidRPr="00F86C00" w:rsidRDefault="00513299" w:rsidP="00571D5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ТБМ, ступенчатая регулировка силы закрывания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2 простым поворачиванием кронштейна подшипника для рычажной тяги. Для дверей с упором</w:t>
            </w:r>
          </w:p>
        </w:tc>
        <w:tc>
          <w:tcPr>
            <w:tcW w:w="2693" w:type="dxa"/>
          </w:tcPr>
          <w:p w:rsidR="00513299" w:rsidRDefault="00513299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525BA" w:rsidRDefault="004525BA">
      <w:bookmarkStart w:id="0" w:name="_GoBack"/>
      <w:bookmarkEnd w:id="0"/>
    </w:p>
    <w:sectPr w:rsidR="004525BA" w:rsidSect="00513299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E5"/>
    <w:rsid w:val="00071C33"/>
    <w:rsid w:val="004525BA"/>
    <w:rsid w:val="00513299"/>
    <w:rsid w:val="00513715"/>
    <w:rsid w:val="00554D5E"/>
    <w:rsid w:val="00634F94"/>
    <w:rsid w:val="006C0DC3"/>
    <w:rsid w:val="007163FB"/>
    <w:rsid w:val="00803357"/>
    <w:rsid w:val="00932DCA"/>
    <w:rsid w:val="009935E5"/>
    <w:rsid w:val="00B2625D"/>
    <w:rsid w:val="00D10F79"/>
    <w:rsid w:val="00FD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cp:lastPrinted>2013-09-23T02:58:00Z</cp:lastPrinted>
  <dcterms:created xsi:type="dcterms:W3CDTF">2013-08-16T09:13:00Z</dcterms:created>
  <dcterms:modified xsi:type="dcterms:W3CDTF">2013-10-30T07:56:00Z</dcterms:modified>
</cp:coreProperties>
</file>