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47C" w:rsidRPr="0057347C" w:rsidRDefault="0057347C" w:rsidP="0057347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57347C">
        <w:rPr>
          <w:rFonts w:ascii="Times New Roman" w:eastAsia="Times New Roman" w:hAnsi="Times New Roman" w:cs="Times New Roman"/>
          <w:b/>
          <w:bCs/>
          <w:kern w:val="36"/>
          <w:sz w:val="48"/>
          <w:szCs w:val="48"/>
          <w:lang w:eastAsia="ru-RU"/>
        </w:rPr>
        <w:t>Извещение</w:t>
      </w:r>
    </w:p>
    <w:p w:rsidR="0057347C" w:rsidRPr="0057347C" w:rsidRDefault="0057347C" w:rsidP="0057347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proofErr w:type="gramStart"/>
      <w:r w:rsidRPr="0057347C">
        <w:rPr>
          <w:rFonts w:ascii="Times New Roman" w:eastAsia="Times New Roman" w:hAnsi="Times New Roman" w:cs="Times New Roman"/>
          <w:b/>
          <w:bCs/>
          <w:kern w:val="36"/>
          <w:sz w:val="48"/>
          <w:szCs w:val="48"/>
          <w:lang w:eastAsia="ru-RU"/>
        </w:rPr>
        <w:t>о</w:t>
      </w:r>
      <w:proofErr w:type="gramEnd"/>
      <w:r w:rsidRPr="0057347C">
        <w:rPr>
          <w:rFonts w:ascii="Times New Roman" w:eastAsia="Times New Roman" w:hAnsi="Times New Roman" w:cs="Times New Roman"/>
          <w:b/>
          <w:bCs/>
          <w:kern w:val="36"/>
          <w:sz w:val="48"/>
          <w:szCs w:val="48"/>
          <w:lang w:eastAsia="ru-RU"/>
        </w:rPr>
        <w:t xml:space="preserve"> проведении открытого аукциона в электронной форме</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0156300023213000016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Краткое наименование </w:t>
            </w:r>
            <w:proofErr w:type="gramStart"/>
            <w:r w:rsidRPr="0057347C">
              <w:rPr>
                <w:rFonts w:ascii="Times New Roman" w:eastAsia="Times New Roman" w:hAnsi="Times New Roman" w:cs="Times New Roman"/>
                <w:sz w:val="24"/>
                <w:szCs w:val="24"/>
                <w:lang w:eastAsia="ru-RU"/>
              </w:rPr>
              <w:t>аукциона :</w:t>
            </w:r>
            <w:proofErr w:type="gramEnd"/>
            <w:r w:rsidRPr="0057347C">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Поставка (приобретение) расходных материалов (тонеры/картриджи) для нужд администрации Ленинского района города Перми в 2014 году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Открытый аукцион в электронной форме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http://www.sberbank-ast.ru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Администрация Ленинского района города Перми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Контактная информация</w:t>
      </w:r>
    </w:p>
    <w:p w:rsidR="0057347C" w:rsidRPr="0057347C" w:rsidRDefault="0057347C" w:rsidP="0057347C">
      <w:pPr>
        <w:spacing w:before="100" w:beforeAutospacing="1" w:after="100" w:afterAutospacing="1" w:line="240" w:lineRule="auto"/>
        <w:rPr>
          <w:rFonts w:ascii="Times New Roman" w:eastAsia="Times New Roman" w:hAnsi="Times New Roman" w:cs="Times New Roman"/>
          <w:i/>
          <w:iCs/>
          <w:sz w:val="24"/>
          <w:szCs w:val="24"/>
          <w:lang w:eastAsia="ru-RU"/>
        </w:rPr>
      </w:pPr>
      <w:r w:rsidRPr="0057347C">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economika_lenadm@mail.ru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+7 (3422) 2127477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+7 (3422) 2123333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lastRenderedPageBreak/>
              <w:t xml:space="preserve">Контактное лицо: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Лыкова Ольга Николаевна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Поставка (приобретение) расходных материалов (тонеры/картриджи) для нужд администрации Ленинского района города Перми в 2014 году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167 919,33</w:t>
            </w:r>
            <w:r w:rsidRPr="0057347C">
              <w:rPr>
                <w:rFonts w:ascii="Times New Roman" w:eastAsia="Times New Roman" w:hAnsi="Times New Roman" w:cs="Times New Roman"/>
                <w:sz w:val="24"/>
                <w:szCs w:val="24"/>
                <w:lang w:eastAsia="ru-RU"/>
              </w:rPr>
              <w:br/>
              <w:t xml:space="preserve">Российский рубль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3020020 Комплексы и машины вычислительные цифровые [3020190] - [3020240]</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В соответствии с Приложением № 1 к документации об открытом аукционе в электронной форме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С 01.01.2014 г. по 21.12.2014 г. Товар поставляется по мере необходимости, в течении 3-х дней с момента получения заявки от Заказчика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8 379,17 Российский рубль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lastRenderedPageBreak/>
              <w:t xml:space="preserve">Размер обеспечения: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16 791,93 Российский рубль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 Обеспечение исполнения муниципального контракта предоставляется в сроки, определенные статьей 41.12 Федерального закона от 21.07.2005 № 94-ФЗ.Обеспечение исполнения муниципального контракта предоставляется участником аукциона, с которым заключается муниципальный контракт в виде: - безотзывной банковской гарантии, выданной банком или иной кредитной организацией, - передачи заказчику в залог денежных средств, в том числе в форме вклада (депозита) в размере обеспечения исполнения муниципального контракта. Срок действия обеспечения исполнения муниципального контракта должен распространяться на весь срок действия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Информация о документации об аукционе</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www.zakupki.gov.ru </w:t>
            </w:r>
          </w:p>
        </w:tc>
      </w:tr>
    </w:tbl>
    <w:p w:rsidR="0057347C" w:rsidRPr="0057347C" w:rsidRDefault="0057347C" w:rsidP="0057347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347C">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w:t>
            </w:r>
            <w:r w:rsidRPr="0057347C">
              <w:rPr>
                <w:rFonts w:ascii="Times New Roman" w:eastAsia="Times New Roman" w:hAnsi="Times New Roman" w:cs="Times New Roman"/>
                <w:sz w:val="24"/>
                <w:szCs w:val="24"/>
                <w:lang w:eastAsia="ru-RU"/>
              </w:rPr>
              <w:lastRenderedPageBreak/>
              <w:t xml:space="preserve">форме (по местному времени)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lastRenderedPageBreak/>
              <w:t xml:space="preserve">11.11.2013 15:00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lastRenderedPageBreak/>
              <w:t xml:space="preserve">Дата окончания срока рассмотрения заявок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12.11.2013 </w:t>
            </w:r>
          </w:p>
        </w:tc>
      </w:tr>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15.11.2013 </w:t>
            </w:r>
          </w:p>
        </w:tc>
      </w:tr>
    </w:tbl>
    <w:p w:rsidR="0057347C" w:rsidRPr="0057347C" w:rsidRDefault="0057347C" w:rsidP="0057347C">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39"/>
        <w:gridCol w:w="7016"/>
      </w:tblGrid>
      <w:tr w:rsidR="0057347C" w:rsidRPr="0057347C" w:rsidTr="0057347C">
        <w:tc>
          <w:tcPr>
            <w:tcW w:w="1250" w:type="pct"/>
            <w:tcMar>
              <w:top w:w="75" w:type="dxa"/>
              <w:left w:w="75" w:type="dxa"/>
              <w:bottom w:w="75" w:type="dxa"/>
              <w:right w:w="450" w:type="dxa"/>
            </w:tcMar>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Опубликовано: </w:t>
            </w:r>
          </w:p>
        </w:tc>
        <w:tc>
          <w:tcPr>
            <w:tcW w:w="0" w:type="auto"/>
            <w:hideMark/>
          </w:tcPr>
          <w:p w:rsidR="0057347C" w:rsidRPr="0057347C" w:rsidRDefault="0057347C" w:rsidP="0057347C">
            <w:pPr>
              <w:spacing w:after="0" w:line="240" w:lineRule="auto"/>
              <w:jc w:val="both"/>
              <w:rPr>
                <w:rFonts w:ascii="Times New Roman" w:eastAsia="Times New Roman" w:hAnsi="Times New Roman" w:cs="Times New Roman"/>
                <w:sz w:val="24"/>
                <w:szCs w:val="24"/>
                <w:lang w:eastAsia="ru-RU"/>
              </w:rPr>
            </w:pPr>
            <w:r w:rsidRPr="0057347C">
              <w:rPr>
                <w:rFonts w:ascii="Times New Roman" w:eastAsia="Times New Roman" w:hAnsi="Times New Roman" w:cs="Times New Roman"/>
                <w:sz w:val="24"/>
                <w:szCs w:val="24"/>
                <w:lang w:eastAsia="ru-RU"/>
              </w:rPr>
              <w:t xml:space="preserve">31.10.2013 </w:t>
            </w:r>
          </w:p>
        </w:tc>
      </w:tr>
    </w:tbl>
    <w:p w:rsidR="00893F4C" w:rsidRDefault="00893F4C">
      <w:bookmarkStart w:id="0" w:name="_GoBack"/>
      <w:bookmarkEnd w:id="0"/>
    </w:p>
    <w:sectPr w:rsidR="00893F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7C"/>
    <w:rsid w:val="0057347C"/>
    <w:rsid w:val="00893F4C"/>
    <w:rsid w:val="00EF2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1CF253-2889-4F94-A353-E12E2D50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734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7347C"/>
    <w:rPr>
      <w:rFonts w:ascii="Times New Roman" w:eastAsia="Times New Roman" w:hAnsi="Times New Roman" w:cs="Times New Roman"/>
      <w:b/>
      <w:bCs/>
      <w:sz w:val="27"/>
      <w:szCs w:val="27"/>
      <w:lang w:eastAsia="ru-RU"/>
    </w:rPr>
  </w:style>
  <w:style w:type="paragraph" w:customStyle="1" w:styleId="title1">
    <w:name w:val="title1"/>
    <w:basedOn w:val="a"/>
    <w:rsid w:val="0057347C"/>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styleId="a3">
    <w:name w:val="Balloon Text"/>
    <w:basedOn w:val="a"/>
    <w:link w:val="a4"/>
    <w:uiPriority w:val="99"/>
    <w:semiHidden/>
    <w:unhideWhenUsed/>
    <w:rsid w:val="0057347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734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8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651</Words>
  <Characters>3713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Боронникова Вера Николаевна</dc:creator>
  <cp:keywords/>
  <dc:description/>
  <cp:lastModifiedBy>Боронникова Вера Николаевна</cp:lastModifiedBy>
  <cp:revision>1</cp:revision>
  <cp:lastPrinted>2013-10-31T07:29:00Z</cp:lastPrinted>
  <dcterms:created xsi:type="dcterms:W3CDTF">2013-10-31T07:29:00Z</dcterms:created>
  <dcterms:modified xsi:type="dcterms:W3CDTF">2013-10-31T07:46:00Z</dcterms:modified>
</cp:coreProperties>
</file>