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D4B" w:rsidRDefault="00B75D4B" w:rsidP="00B75D4B">
      <w:pPr>
        <w:shd w:val="clear" w:color="auto" w:fill="FFFFFF"/>
        <w:jc w:val="right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pacing w:val="-2"/>
          <w:sz w:val="24"/>
          <w:szCs w:val="24"/>
        </w:rPr>
        <w:t>Приложение 1</w:t>
      </w:r>
    </w:p>
    <w:p w:rsidR="009867D5" w:rsidRPr="009867D5" w:rsidRDefault="009867D5" w:rsidP="009867D5">
      <w:pPr>
        <w:shd w:val="clear" w:color="auto" w:fill="FFFFFF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b/>
          <w:spacing w:val="-2"/>
          <w:sz w:val="24"/>
          <w:szCs w:val="24"/>
        </w:rPr>
        <w:t>Техническое задание на оказание услуг по уборке МБУЗ «ГДКБ № 15»</w:t>
      </w:r>
    </w:p>
    <w:p w:rsidR="009867D5" w:rsidRPr="009867D5" w:rsidRDefault="009867D5" w:rsidP="009867D5">
      <w:pPr>
        <w:shd w:val="clear" w:color="auto" w:fill="FFFFFF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9867D5" w:rsidRPr="009867D5" w:rsidRDefault="009867D5" w:rsidP="009867D5">
      <w:pPr>
        <w:shd w:val="clear" w:color="auto" w:fill="FFFFFF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b/>
          <w:spacing w:val="-2"/>
          <w:sz w:val="24"/>
          <w:szCs w:val="24"/>
        </w:rPr>
        <w:t>1. Перечень оказываемых услуг:</w:t>
      </w:r>
    </w:p>
    <w:p w:rsidR="009867D5" w:rsidRPr="009867D5" w:rsidRDefault="009867D5" w:rsidP="009867D5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>1.Уборка служебных и производственных помещений – ежедневно, по графику</w:t>
      </w:r>
    </w:p>
    <w:p w:rsidR="009867D5" w:rsidRPr="009867D5" w:rsidRDefault="009867D5" w:rsidP="009867D5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>2.Мытье окон, витражей, перегородок при подготовке к зимнему сезону – 1 раз в год</w:t>
      </w:r>
    </w:p>
    <w:p w:rsidR="009867D5" w:rsidRPr="009867D5" w:rsidRDefault="009867D5" w:rsidP="009867D5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>3.Мытье окон, витражей, перегородок при подготовке к летнему сезону – 1 раз в год</w:t>
      </w:r>
    </w:p>
    <w:p w:rsidR="009867D5" w:rsidRPr="009867D5" w:rsidRDefault="009867D5" w:rsidP="009867D5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 xml:space="preserve">4.Чистка </w:t>
      </w:r>
      <w:proofErr w:type="spellStart"/>
      <w:r w:rsidRPr="009867D5">
        <w:rPr>
          <w:rFonts w:ascii="Times New Roman" w:hAnsi="Times New Roman" w:cs="Times New Roman"/>
          <w:spacing w:val="-2"/>
          <w:sz w:val="24"/>
          <w:szCs w:val="24"/>
        </w:rPr>
        <w:t>грязеулавливающих</w:t>
      </w:r>
      <w:proofErr w:type="spellEnd"/>
      <w:r w:rsidRPr="009867D5">
        <w:rPr>
          <w:rFonts w:ascii="Times New Roman" w:hAnsi="Times New Roman" w:cs="Times New Roman"/>
          <w:spacing w:val="-2"/>
          <w:sz w:val="24"/>
          <w:szCs w:val="24"/>
        </w:rPr>
        <w:t xml:space="preserve"> ковриков (6 шт., общая площадь 36 м2) – ежедневно</w:t>
      </w:r>
    </w:p>
    <w:p w:rsidR="009867D5" w:rsidRPr="009867D5" w:rsidRDefault="009867D5" w:rsidP="009867D5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 xml:space="preserve">5.Чистка </w:t>
      </w:r>
      <w:proofErr w:type="gramStart"/>
      <w:r w:rsidRPr="009867D5">
        <w:rPr>
          <w:rFonts w:ascii="Times New Roman" w:hAnsi="Times New Roman" w:cs="Times New Roman"/>
          <w:spacing w:val="-2"/>
          <w:sz w:val="24"/>
          <w:szCs w:val="24"/>
        </w:rPr>
        <w:t>жалюзи  (</w:t>
      </w:r>
      <w:proofErr w:type="gramEnd"/>
      <w:r w:rsidRPr="009867D5">
        <w:rPr>
          <w:rFonts w:ascii="Times New Roman" w:hAnsi="Times New Roman" w:cs="Times New Roman"/>
          <w:spacing w:val="-2"/>
          <w:sz w:val="24"/>
          <w:szCs w:val="24"/>
        </w:rPr>
        <w:t>площадь 210 м2, количество – 60 шт.)  – 1 раз месяц</w:t>
      </w:r>
    </w:p>
    <w:p w:rsidR="009867D5" w:rsidRPr="009867D5" w:rsidRDefault="009867D5" w:rsidP="009867D5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>6.Мытье потолков, плафонов – 1 раз в месяц, при появлении видимых загрязнений</w:t>
      </w:r>
    </w:p>
    <w:p w:rsidR="009867D5" w:rsidRPr="009867D5" w:rsidRDefault="009867D5" w:rsidP="009867D5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>7.Уборка лифтов (4 грузовых)– ежедневно</w:t>
      </w:r>
    </w:p>
    <w:p w:rsidR="009867D5" w:rsidRPr="009867D5" w:rsidRDefault="009867D5" w:rsidP="009867D5">
      <w:pPr>
        <w:shd w:val="clear" w:color="auto" w:fill="FFFFFF"/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>8.Генеральная уборка помещений – 1 раз в месяц, по графику.</w:t>
      </w:r>
    </w:p>
    <w:p w:rsidR="009867D5" w:rsidRPr="009867D5" w:rsidRDefault="009867D5" w:rsidP="009867D5">
      <w:pPr>
        <w:rPr>
          <w:rFonts w:ascii="Times New Roman" w:hAnsi="Times New Roman" w:cs="Times New Roman"/>
          <w:spacing w:val="-2"/>
          <w:sz w:val="24"/>
          <w:szCs w:val="24"/>
        </w:rPr>
      </w:pPr>
    </w:p>
    <w:p w:rsidR="009867D5" w:rsidRPr="009867D5" w:rsidRDefault="009867D5" w:rsidP="009867D5">
      <w:pPr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b/>
          <w:spacing w:val="-2"/>
          <w:sz w:val="24"/>
          <w:szCs w:val="24"/>
        </w:rPr>
        <w:t>2. Адрес оказания услуг:</w:t>
      </w:r>
    </w:p>
    <w:p w:rsidR="009867D5" w:rsidRPr="009867D5" w:rsidRDefault="009867D5" w:rsidP="009867D5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9867D5">
        <w:rPr>
          <w:rFonts w:ascii="Times New Roman" w:hAnsi="Times New Roman" w:cs="Times New Roman"/>
          <w:spacing w:val="-2"/>
          <w:sz w:val="24"/>
          <w:szCs w:val="24"/>
        </w:rPr>
        <w:t>614066, г. Пермь, ул. Баумана, 17,  ЛИТ. А (хирургический корпус), ул. Баумана, 17,  ЛИТ. Д (соматический корпус).</w:t>
      </w:r>
    </w:p>
    <w:p w:rsidR="009867D5" w:rsidRPr="009867D5" w:rsidRDefault="009867D5" w:rsidP="009867D5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7D5">
        <w:rPr>
          <w:rFonts w:ascii="Times New Roman" w:hAnsi="Times New Roman" w:cs="Times New Roman"/>
          <w:b/>
          <w:sz w:val="24"/>
          <w:szCs w:val="24"/>
        </w:rPr>
        <w:t>3.Объем услуг:</w:t>
      </w:r>
    </w:p>
    <w:p w:rsidR="009867D5" w:rsidRPr="009867D5" w:rsidRDefault="009867D5" w:rsidP="009867D5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Вся убираемая площадь: 34 376,4 м2, в том числе:</w:t>
      </w:r>
    </w:p>
    <w:p w:rsidR="009867D5" w:rsidRPr="009867D5" w:rsidRDefault="009867D5" w:rsidP="009867D5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НОВЫЙ КОРПУС: </w:t>
      </w:r>
    </w:p>
    <w:p w:rsidR="009867D5" w:rsidRPr="009867D5" w:rsidRDefault="009867D5" w:rsidP="009867D5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7D5">
        <w:rPr>
          <w:rFonts w:ascii="Times New Roman" w:hAnsi="Times New Roman" w:cs="Times New Roman"/>
          <w:sz w:val="24"/>
          <w:szCs w:val="24"/>
        </w:rPr>
        <w:t>ежедневно</w:t>
      </w:r>
      <w:proofErr w:type="gramEnd"/>
      <w:r w:rsidRPr="009867D5">
        <w:rPr>
          <w:rFonts w:ascii="Times New Roman" w:hAnsi="Times New Roman" w:cs="Times New Roman"/>
          <w:sz w:val="24"/>
          <w:szCs w:val="24"/>
        </w:rPr>
        <w:t xml:space="preserve"> убираемая площадь – 32 522,17  м2, в том числе: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1 раз в день: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Технические помещения-1484,74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2 раза в день: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1 этаж - Входной блок-601, 7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1 этаж - Кафедра - 458,77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1,2,3 этажи - Административно-бытовой блок -408,12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2 этаж - Отделение экстренной хирургии-1122,05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4 этаж - Урологическое отделение-1098,54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6 этаж - Операционный блок- 670,29м2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lastRenderedPageBreak/>
        <w:t>6 этаж - Отделение реанимации интенсивной терапии-1132,02 м2</w:t>
      </w:r>
    </w:p>
    <w:p w:rsidR="009867D5" w:rsidRPr="009867D5" w:rsidRDefault="009867D5" w:rsidP="009867D5">
      <w:pPr>
        <w:ind w:left="-11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5 этаж - Плановая хирургия-945,03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5 этаж - Эндоскопическое отделение -210,75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5 этаж - Отделение физиотерапии-123,34 м2  </w:t>
      </w:r>
    </w:p>
    <w:p w:rsidR="009867D5" w:rsidRPr="009867D5" w:rsidRDefault="009867D5" w:rsidP="009867D5">
      <w:pPr>
        <w:pStyle w:val="a3"/>
        <w:ind w:left="0"/>
        <w:jc w:val="both"/>
        <w:rPr>
          <w:sz w:val="24"/>
          <w:szCs w:val="24"/>
        </w:rPr>
      </w:pPr>
      <w:r w:rsidRPr="009867D5">
        <w:rPr>
          <w:sz w:val="24"/>
          <w:szCs w:val="24"/>
        </w:rPr>
        <w:t>1 этаж - Оториноларингологическое отделение-1711,29 м2</w:t>
      </w:r>
    </w:p>
    <w:p w:rsidR="009867D5" w:rsidRPr="009867D5" w:rsidRDefault="009867D5" w:rsidP="009867D5">
      <w:pPr>
        <w:pStyle w:val="a3"/>
        <w:ind w:left="0"/>
        <w:jc w:val="both"/>
        <w:rPr>
          <w:sz w:val="24"/>
          <w:szCs w:val="24"/>
        </w:rPr>
      </w:pPr>
      <w:r w:rsidRPr="009867D5">
        <w:rPr>
          <w:sz w:val="24"/>
          <w:szCs w:val="24"/>
        </w:rPr>
        <w:t>4 этаж – Детское хирургическое отделение № 2 – 1471,2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3 этаж – Отделение травматологии-3169,7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5 этаж - Отделение офтальмологии-1147,75 м2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3 раза в день:</w:t>
      </w:r>
    </w:p>
    <w:p w:rsidR="009867D5" w:rsidRPr="009867D5" w:rsidRDefault="009867D5" w:rsidP="009867D5">
      <w:pPr>
        <w:pStyle w:val="a3"/>
        <w:ind w:left="0"/>
        <w:jc w:val="both"/>
        <w:rPr>
          <w:sz w:val="24"/>
          <w:szCs w:val="24"/>
        </w:rPr>
      </w:pPr>
      <w:r w:rsidRPr="009867D5">
        <w:rPr>
          <w:sz w:val="24"/>
          <w:szCs w:val="24"/>
        </w:rPr>
        <w:t>2 этаж - Приемное отделение хирургии-832,11 м2</w:t>
      </w:r>
    </w:p>
    <w:p w:rsidR="009867D5" w:rsidRPr="009867D5" w:rsidRDefault="009867D5" w:rsidP="009867D5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СТАРЫЙ КОРПУС: </w:t>
      </w:r>
    </w:p>
    <w:p w:rsidR="009867D5" w:rsidRPr="009867D5" w:rsidRDefault="009867D5" w:rsidP="009867D5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Педиатрическое отделение, 1 этаж – </w:t>
      </w:r>
    </w:p>
    <w:p w:rsidR="009867D5" w:rsidRPr="009867D5" w:rsidRDefault="009867D5" w:rsidP="009867D5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ежедневно убираемая площадь</w:t>
      </w:r>
    </w:p>
    <w:p w:rsidR="009867D5" w:rsidRPr="009867D5" w:rsidRDefault="009867D5" w:rsidP="009867D5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 1 854,24 м2, в том числе: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2 раза в день: 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Палаты - 623,82 м2 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Коридоры – 107,4 м2 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3 раза в день: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 Холл– 130,6м2</w:t>
      </w:r>
    </w:p>
    <w:p w:rsidR="009867D5" w:rsidRPr="009867D5" w:rsidRDefault="009867D5" w:rsidP="009867D5">
      <w:pPr>
        <w:shd w:val="clear" w:color="auto" w:fill="FFFFFF"/>
        <w:ind w:right="-52"/>
        <w:jc w:val="center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b/>
          <w:sz w:val="24"/>
          <w:szCs w:val="24"/>
        </w:rPr>
        <w:t>4.Требования к качеству услуг:</w:t>
      </w:r>
    </w:p>
    <w:p w:rsidR="009867D5" w:rsidRPr="009867D5" w:rsidRDefault="009867D5" w:rsidP="009867D5">
      <w:pPr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4.1.Оказание услуг в строгом соответствии с: </w:t>
      </w:r>
    </w:p>
    <w:p w:rsidR="009867D5" w:rsidRPr="009867D5" w:rsidRDefault="009867D5" w:rsidP="009867D5">
      <w:pPr>
        <w:numPr>
          <w:ilvl w:val="0"/>
          <w:numId w:val="5"/>
        </w:numPr>
        <w:spacing w:after="0" w:line="240" w:lineRule="auto"/>
        <w:ind w:left="284" w:right="1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-52-ФЗ от 30.03.1999г. «О Санитарно-эпидемиологическом благополучии населения»,  </w:t>
      </w:r>
    </w:p>
    <w:p w:rsidR="009867D5" w:rsidRPr="009867D5" w:rsidRDefault="009867D5" w:rsidP="009867D5">
      <w:pPr>
        <w:numPr>
          <w:ilvl w:val="0"/>
          <w:numId w:val="5"/>
        </w:numPr>
        <w:spacing w:after="0" w:line="240" w:lineRule="auto"/>
        <w:ind w:left="284" w:right="1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-СанПиН 2.1.3.2630-10 «Санитарно-эпидемиологические требования к организациям, осуществляющим медицинскую деятельность», </w:t>
      </w:r>
    </w:p>
    <w:p w:rsidR="009867D5" w:rsidRPr="009867D5" w:rsidRDefault="009867D5" w:rsidP="009867D5">
      <w:pPr>
        <w:numPr>
          <w:ilvl w:val="0"/>
          <w:numId w:val="5"/>
        </w:numPr>
        <w:spacing w:after="0" w:line="240" w:lineRule="auto"/>
        <w:ind w:left="284" w:right="1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-Приказом №302-н МЗ РФ от 12.04.2011г.</w:t>
      </w:r>
    </w:p>
    <w:p w:rsidR="009867D5" w:rsidRPr="009867D5" w:rsidRDefault="009867D5" w:rsidP="009867D5">
      <w:pPr>
        <w:shd w:val="clear" w:color="auto" w:fill="FFFFFF"/>
        <w:ind w:right="-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4.2. При оказании услуг по уборке помещений 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4.2.1.Дезинфицирующие средства, используемые при уборке помещений, должны соответствовать требованиям нормативной документации, иметь  сертификат соответствия на препараты, подлежащие обязательной сертификации, инструкцию по применению. 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lastRenderedPageBreak/>
        <w:t xml:space="preserve">4.2.2.Специальное технологическое оборудование и уборочный инвентарь, применяемые при оказании услуг по уборке помещений,  должны быть использованы в соответствии с технологией уборки. Технологическое оборудование и инвентарь, подлежащие обязательной сертификации, должны иметь сертификат соответствия. 4.2.3.Уборочный инвентарь (моечные машины, тележки, </w:t>
      </w:r>
      <w:proofErr w:type="spellStart"/>
      <w:r w:rsidRPr="009867D5">
        <w:rPr>
          <w:rFonts w:ascii="Times New Roman" w:hAnsi="Times New Roman" w:cs="Times New Roman"/>
          <w:sz w:val="24"/>
          <w:szCs w:val="24"/>
        </w:rPr>
        <w:t>мопы</w:t>
      </w:r>
      <w:proofErr w:type="spellEnd"/>
      <w:r w:rsidRPr="009867D5">
        <w:rPr>
          <w:rFonts w:ascii="Times New Roman" w:hAnsi="Times New Roman" w:cs="Times New Roman"/>
          <w:sz w:val="24"/>
          <w:szCs w:val="24"/>
        </w:rPr>
        <w:t xml:space="preserve">, швабры, расходный материал) должен иметь маркировку или цветное кодирование с учетом функционального назначения. </w:t>
      </w:r>
    </w:p>
    <w:p w:rsidR="009867D5" w:rsidRPr="009867D5" w:rsidRDefault="009867D5" w:rsidP="009867D5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4.3.Услуги оказываются лицами:</w:t>
      </w:r>
    </w:p>
    <w:p w:rsidR="009867D5" w:rsidRPr="009867D5" w:rsidRDefault="009867D5" w:rsidP="009867D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4.3.1</w:t>
      </w:r>
      <w:proofErr w:type="gramStart"/>
      <w:r w:rsidRPr="009867D5">
        <w:rPr>
          <w:rFonts w:ascii="Times New Roman" w:hAnsi="Times New Roman" w:cs="Times New Roman"/>
          <w:sz w:val="24"/>
          <w:szCs w:val="24"/>
        </w:rPr>
        <w:t>. прошедшими</w:t>
      </w:r>
      <w:proofErr w:type="gramEnd"/>
      <w:r w:rsidRPr="009867D5">
        <w:rPr>
          <w:rFonts w:ascii="Times New Roman" w:hAnsi="Times New Roman" w:cs="Times New Roman"/>
          <w:sz w:val="24"/>
          <w:szCs w:val="24"/>
        </w:rPr>
        <w:t xml:space="preserve"> медицинский осмотр (гинеколог, дерматолог, терапевт, стоматолог, отоларинголог, флюорография, кровь на сифилис, гепатит В, С, ВИЧ, мазок из зева на стафилококк, мазок на гонорею), </w:t>
      </w:r>
      <w:proofErr w:type="spellStart"/>
      <w:r w:rsidRPr="009867D5">
        <w:rPr>
          <w:rFonts w:ascii="Times New Roman" w:hAnsi="Times New Roman" w:cs="Times New Roman"/>
          <w:sz w:val="24"/>
          <w:szCs w:val="24"/>
        </w:rPr>
        <w:t>бак.анализ</w:t>
      </w:r>
      <w:proofErr w:type="spellEnd"/>
      <w:r w:rsidRPr="009867D5">
        <w:rPr>
          <w:rFonts w:ascii="Times New Roman" w:hAnsi="Times New Roman" w:cs="Times New Roman"/>
          <w:sz w:val="24"/>
          <w:szCs w:val="24"/>
        </w:rPr>
        <w:t xml:space="preserve"> на носительство кишечных инфекций, исследование на гельминтозы, соскоб на энтеробиоз, кровь на брюшной тиф.</w:t>
      </w:r>
    </w:p>
    <w:p w:rsidR="009867D5" w:rsidRPr="009867D5" w:rsidRDefault="009867D5" w:rsidP="009867D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4.3.2</w:t>
      </w:r>
      <w:proofErr w:type="gramStart"/>
      <w:r w:rsidRPr="009867D5">
        <w:rPr>
          <w:rFonts w:ascii="Times New Roman" w:hAnsi="Times New Roman" w:cs="Times New Roman"/>
          <w:sz w:val="24"/>
          <w:szCs w:val="24"/>
        </w:rPr>
        <w:t>. имеющими</w:t>
      </w:r>
      <w:proofErr w:type="gramEnd"/>
      <w:r w:rsidRPr="009867D5">
        <w:rPr>
          <w:rFonts w:ascii="Times New Roman" w:hAnsi="Times New Roman" w:cs="Times New Roman"/>
          <w:sz w:val="24"/>
          <w:szCs w:val="24"/>
        </w:rPr>
        <w:t xml:space="preserve"> сведения о профилактических прививках: против дифтерии, вирусного гепатита В (до 55 лет), кори (до 35 лет), коревой краснухи (до 25 лет).</w:t>
      </w:r>
    </w:p>
    <w:p w:rsidR="009867D5" w:rsidRPr="009867D5" w:rsidRDefault="009867D5" w:rsidP="009867D5">
      <w:pPr>
        <w:shd w:val="clear" w:color="auto" w:fill="FFFFFF"/>
        <w:ind w:right="-52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4.3.3. при поступлении на работу работники должны пройти гигиеническое обучение на базе ФГУЗ «Центр гигиены и эпидемиологии в Пермском крае» с аттестацией, внесенной в личную медицинскую книжку. </w:t>
      </w:r>
    </w:p>
    <w:p w:rsidR="009867D5" w:rsidRPr="009867D5" w:rsidRDefault="009867D5" w:rsidP="009867D5">
      <w:pPr>
        <w:shd w:val="clear" w:color="auto" w:fill="FFFFFF"/>
        <w:ind w:right="-52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4.3.4. имеющими справки УВД об отсутствии судимости</w:t>
      </w:r>
    </w:p>
    <w:p w:rsidR="009867D5" w:rsidRPr="009867D5" w:rsidRDefault="009867D5" w:rsidP="009867D5">
      <w:pPr>
        <w:shd w:val="clear" w:color="auto" w:fill="FFFFFF"/>
        <w:ind w:right="-52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 xml:space="preserve">4.3.5.Сотрудники </w:t>
      </w:r>
      <w:proofErr w:type="spellStart"/>
      <w:r w:rsidRPr="009867D5">
        <w:rPr>
          <w:rFonts w:ascii="Times New Roman" w:hAnsi="Times New Roman" w:cs="Times New Roman"/>
          <w:sz w:val="24"/>
          <w:szCs w:val="24"/>
        </w:rPr>
        <w:t>клининговой</w:t>
      </w:r>
      <w:proofErr w:type="spellEnd"/>
      <w:r w:rsidRPr="009867D5">
        <w:rPr>
          <w:rFonts w:ascii="Times New Roman" w:hAnsi="Times New Roman" w:cs="Times New Roman"/>
          <w:sz w:val="24"/>
          <w:szCs w:val="24"/>
        </w:rPr>
        <w:t xml:space="preserve"> компании должны иметь опрятный и аккуратный внешний вид, обязательно наличие униформы, должны быть вежливы с сотрудниками медицинского учреждения, пациентами, соблюдать правила внутреннего распорядка медицинского учреждения. Недопустимо нахождение в медицинском учреждении сотрудника в состоянии алкогольного, наркотического или токсического опьянения.  </w:t>
      </w:r>
    </w:p>
    <w:p w:rsidR="009867D5" w:rsidRPr="009867D5" w:rsidRDefault="009867D5" w:rsidP="009867D5">
      <w:pPr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4.4.Исполнитель обязан выполнять услуги на основании Алгоритмов и графиков,  утвержденных Заказчиком по согласованию с Исполнителем.</w:t>
      </w:r>
    </w:p>
    <w:p w:rsidR="009867D5" w:rsidRPr="009867D5" w:rsidRDefault="009867D5" w:rsidP="009867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67D5">
        <w:rPr>
          <w:rFonts w:ascii="Times New Roman" w:hAnsi="Times New Roman" w:cs="Times New Roman"/>
          <w:sz w:val="24"/>
          <w:szCs w:val="24"/>
        </w:rPr>
        <w:t>4.5.Стоимость услуг включает в себя затраты на технику, спецодежду, расходные материалы, средства индивидуальной защиты, оформление личных медицинских книжек и другие расходы, необходимые для надлежащего исполнения настоящего Договора, затраты на страхование, уплату налогов, таможенных пошлин, сборов и других обязательных платежей.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7D5">
        <w:rPr>
          <w:rFonts w:ascii="Times New Roman" w:hAnsi="Times New Roman" w:cs="Times New Roman"/>
          <w:b/>
          <w:sz w:val="24"/>
          <w:szCs w:val="24"/>
        </w:rPr>
        <w:t>5.Требования к содержанию и качеству услуг:</w:t>
      </w:r>
    </w:p>
    <w:p w:rsidR="009867D5" w:rsidRPr="009867D5" w:rsidRDefault="009867D5" w:rsidP="009867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"/>
        <w:gridCol w:w="2177"/>
        <w:gridCol w:w="4855"/>
        <w:gridCol w:w="1906"/>
      </w:tblGrid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b/>
                <w:sz w:val="24"/>
                <w:szCs w:val="24"/>
              </w:rPr>
              <w:t>Виды услуг</w:t>
            </w:r>
          </w:p>
        </w:tc>
        <w:tc>
          <w:tcPr>
            <w:tcW w:w="5363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услуг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</w:t>
            </w:r>
          </w:p>
        </w:tc>
      </w:tr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влажная уборка коридоров, холлов, лестниц  </w:t>
            </w:r>
          </w:p>
        </w:tc>
        <w:tc>
          <w:tcPr>
            <w:tcW w:w="5363" w:type="dxa"/>
          </w:tcPr>
          <w:p w:rsidR="009867D5" w:rsidRPr="009867D5" w:rsidRDefault="009867D5" w:rsidP="009867D5">
            <w:pPr>
              <w:numPr>
                <w:ilvl w:val="0"/>
                <w:numId w:val="1"/>
              </w:numPr>
              <w:tabs>
                <w:tab w:val="left" w:pos="34"/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сбор крупного мусора;</w:t>
            </w:r>
          </w:p>
          <w:p w:rsidR="009867D5" w:rsidRPr="009867D5" w:rsidRDefault="009867D5" w:rsidP="009867D5">
            <w:pPr>
              <w:numPr>
                <w:ilvl w:val="0"/>
                <w:numId w:val="1"/>
              </w:numPr>
              <w:tabs>
                <w:tab w:val="left" w:pos="34"/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удаление мусора из мусорных корзин;</w:t>
            </w:r>
          </w:p>
          <w:p w:rsidR="009867D5" w:rsidRPr="009867D5" w:rsidRDefault="009867D5" w:rsidP="009867D5">
            <w:pPr>
              <w:numPr>
                <w:ilvl w:val="0"/>
                <w:numId w:val="1"/>
              </w:numPr>
              <w:tabs>
                <w:tab w:val="left" w:pos="34"/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спонтанных загрязнений с подоконников, лестничных перил, со стен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пола;</w:t>
            </w:r>
          </w:p>
          <w:p w:rsidR="009867D5" w:rsidRPr="009867D5" w:rsidRDefault="009867D5" w:rsidP="009867D5">
            <w:pPr>
              <w:numPr>
                <w:ilvl w:val="0"/>
                <w:numId w:val="1"/>
              </w:numPr>
              <w:tabs>
                <w:tab w:val="left" w:pos="34"/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пола, плинтусов, лестничных площадок, маршей и ступенек;</w:t>
            </w:r>
          </w:p>
          <w:p w:rsidR="009867D5" w:rsidRPr="009867D5" w:rsidRDefault="009867D5" w:rsidP="009867D5">
            <w:pPr>
              <w:numPr>
                <w:ilvl w:val="0"/>
                <w:numId w:val="1"/>
              </w:numPr>
              <w:tabs>
                <w:tab w:val="left" w:pos="34"/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уборка протирка и чистка стеклянных перегородок, витражей и стеклянных поверхностей;</w:t>
            </w:r>
          </w:p>
          <w:p w:rsidR="009867D5" w:rsidRPr="009867D5" w:rsidRDefault="009867D5" w:rsidP="009867D5">
            <w:pPr>
              <w:numPr>
                <w:ilvl w:val="0"/>
                <w:numId w:val="1"/>
              </w:numPr>
              <w:tabs>
                <w:tab w:val="left" w:pos="34"/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вынос собранного мусора к месту сбора мусора (здесь и далее по тексту местом сбора мусора является мусорный контейнер, расположенный на территории МБУЗ «ГДКБ № 15»). 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раза в день</w:t>
            </w:r>
          </w:p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административных кабинетов</w:t>
            </w:r>
          </w:p>
        </w:tc>
        <w:tc>
          <w:tcPr>
            <w:tcW w:w="5363" w:type="dxa"/>
          </w:tcPr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сбор крупного мусора;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удаление мусора из мусорных корзин;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спонтанных загрязнений с подоконников, со стен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пола;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плинтусов;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вынос собранного мусора к месту сбора мусора.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1 раз в день</w:t>
            </w:r>
          </w:p>
        </w:tc>
      </w:tr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санузлов (120 туалетных комнат, 18 ванных комнат)</w:t>
            </w:r>
          </w:p>
        </w:tc>
        <w:tc>
          <w:tcPr>
            <w:tcW w:w="5363" w:type="dxa"/>
          </w:tcPr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сбор крупного мусора;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удаление мусора из мусорных корзин;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мытье унитазов и сливных бачков, сидений на унитазах, ручек сливных бачков и дверей теплой водой с мылом;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прочистка раковин и унитазов </w:t>
            </w:r>
            <w:proofErr w:type="spellStart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квачами</w:t>
            </w:r>
            <w:proofErr w:type="spellEnd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или щетками с </w:t>
            </w:r>
            <w:proofErr w:type="spellStart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чистяще</w:t>
            </w:r>
            <w:proofErr w:type="spellEnd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- дезинфицирующими средствами.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промывание туалетных ершиков (</w:t>
            </w:r>
            <w:proofErr w:type="spellStart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квачей</w:t>
            </w:r>
            <w:proofErr w:type="spellEnd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) и емкостей для них.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для уборки санузлов должен применяться отдельный инвентарь, не использующийся при уборке других помещений.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спонтанных загрязнений возле раковин и с их поверхности, с подоконников, со стен и дверей кабинок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пола;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пола;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вынос собранного мусора к месту сбора мусора.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2 раза в день</w:t>
            </w:r>
          </w:p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палат</w:t>
            </w:r>
          </w:p>
        </w:tc>
        <w:tc>
          <w:tcPr>
            <w:tcW w:w="5363" w:type="dxa"/>
          </w:tcPr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сбор крупного мусора;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удаление мусора из мусорных корзин;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спонтанных загрязнений с подоконников, со стен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пола;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плинтусов;</w:t>
            </w:r>
          </w:p>
          <w:p w:rsidR="009867D5" w:rsidRPr="009867D5" w:rsidRDefault="009867D5" w:rsidP="00247E20">
            <w:pPr>
              <w:tabs>
                <w:tab w:val="left" w:pos="318"/>
              </w:tabs>
              <w:autoSpaceDE w:val="0"/>
              <w:autoSpaceDN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вынос собранного мусора к месту сбора мусора.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2 раза в день</w:t>
            </w:r>
          </w:p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кабинетов: клизменные, комнаты хранения горшков</w:t>
            </w:r>
          </w:p>
        </w:tc>
        <w:tc>
          <w:tcPr>
            <w:tcW w:w="5363" w:type="dxa"/>
          </w:tcPr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сбор крупного мусора;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удаление мусора из мусорных корзин;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спонтанных загрязнений с подоконников, со стен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пола с использованием обеззараживающих средств;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плинтусов;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вынос собранного мусора к месту сбора мусора.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1 раз в день</w:t>
            </w:r>
          </w:p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влажная уборка подсобных помещений</w:t>
            </w:r>
          </w:p>
        </w:tc>
        <w:tc>
          <w:tcPr>
            <w:tcW w:w="5363" w:type="dxa"/>
          </w:tcPr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сбор крупного мусора;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удаление мусора из мусорных корзин;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спонтанных загрязнений с подоконников, со стен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98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пола;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влажную уборку пола, плинтусов;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вынос собранного мусора к месту сбора мусора.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неделю</w:t>
            </w:r>
          </w:p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Уборка лифтов</w:t>
            </w:r>
          </w:p>
        </w:tc>
        <w:tc>
          <w:tcPr>
            <w:tcW w:w="5363" w:type="dxa"/>
          </w:tcPr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удаление спонтанных загрязнений, уборка, протирка и чистка зеркальных поверхностей лифтов с применением специальных протирочных материалов и специальных химических средств.</w:t>
            </w:r>
          </w:p>
          <w:p w:rsidR="009867D5" w:rsidRPr="009867D5" w:rsidRDefault="009867D5" w:rsidP="009867D5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Персонал, допущенный к уборке, должен быть проинструктирован. Перед началом работ по уборке лифта, необходимо предупредить диспетчера. Уборку лифта необходимо производить на нижнем посадочном этаже.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1 раз в день</w:t>
            </w:r>
          </w:p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D5" w:rsidRPr="009867D5" w:rsidTr="00247E20">
        <w:tc>
          <w:tcPr>
            <w:tcW w:w="648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7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Генеральная уборка медицинского учреждения</w:t>
            </w:r>
          </w:p>
        </w:tc>
        <w:tc>
          <w:tcPr>
            <w:tcW w:w="5363" w:type="dxa"/>
          </w:tcPr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Все виды и содержание ежедневной влажной уборки в полном объеме с учетом дополнительных требований:</w:t>
            </w:r>
          </w:p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Дополнительные требования к влажной уборке коридоров, холлов, фойе, гардероба, лестниц, кабинетов, столовой, медицинских кабинетов, подсобных помещений:</w:t>
            </w:r>
          </w:p>
          <w:p w:rsidR="009867D5" w:rsidRPr="009867D5" w:rsidRDefault="009867D5" w:rsidP="009867D5">
            <w:pPr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всех загрязнений с подоконников, со стен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пола;</w:t>
            </w:r>
          </w:p>
          <w:p w:rsidR="009867D5" w:rsidRPr="009867D5" w:rsidRDefault="009867D5" w:rsidP="009867D5">
            <w:pPr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мытье дверей, радиаторов отопления;</w:t>
            </w:r>
          </w:p>
          <w:p w:rsidR="009867D5" w:rsidRPr="009867D5" w:rsidRDefault="009867D5" w:rsidP="009867D5">
            <w:pPr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со светильников, всех поверхностей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пола. </w:t>
            </w:r>
          </w:p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Дополнительные требования к влажной уборке санузлов</w:t>
            </w:r>
            <w:r w:rsidRPr="0098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всех загрязнений с подоконников, со стен и дверей кабинок на уровне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9867D5">
                <w:rPr>
                  <w:rFonts w:ascii="Times New Roman" w:hAnsi="Times New Roman" w:cs="Times New Roman"/>
                  <w:sz w:val="24"/>
                  <w:szCs w:val="24"/>
                </w:rPr>
                <w:t>1,8 м</w:t>
              </w:r>
            </w:smartTag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от пола.</w:t>
            </w:r>
          </w:p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7D5" w:rsidRPr="009867D5" w:rsidRDefault="009867D5" w:rsidP="00247E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Генеральная уборка проводится с применением дезинфицирующих средств, разрешенных в установленном порядке.  </w:t>
            </w:r>
          </w:p>
        </w:tc>
        <w:tc>
          <w:tcPr>
            <w:tcW w:w="1843" w:type="dxa"/>
          </w:tcPr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9867D5" w:rsidRPr="009867D5" w:rsidRDefault="009867D5" w:rsidP="00247E20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867D5" w:rsidRPr="009867D5" w:rsidRDefault="009867D5" w:rsidP="009867D5">
      <w:pPr>
        <w:spacing w:line="240" w:lineRule="exact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67D5">
        <w:rPr>
          <w:rFonts w:ascii="Times New Roman" w:hAnsi="Times New Roman" w:cs="Times New Roman"/>
          <w:b/>
          <w:sz w:val="24"/>
          <w:szCs w:val="24"/>
        </w:rPr>
        <w:t>6. Требования к применяемым материалам и оборудованию, используемых при оказании услуг.</w:t>
      </w:r>
    </w:p>
    <w:p w:rsidR="009867D5" w:rsidRPr="009867D5" w:rsidRDefault="009867D5" w:rsidP="009867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754"/>
      </w:tblGrid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и характеристики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FFFFFF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Средство для поддержания чистоты офисной техники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Средство должно удалять пыль, жировые разводы, следы от пальцев, </w:t>
            </w: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никотиновую пленку. Не должно  повреждать поверхность, и оставлять разводов. Должно снимать статическое электричество. Срок годности должен быть не менее года. Состав салфетка из нетканого материала на основе вискозы и полиэфиров. Размер не менее 150 х 200 мм.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FFFFFF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Жидкое мыло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Мыло должно обладать антисептическим или обеззараживающим, очищающим, увлажняющим, смягчающим и антимикробным свойствами.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FFFFFF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Моющее средство для полов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Концентрированное моющее средство для  мытья полов, эффективное как в горячей, так и в холодной воде.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FFFFFF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Моющее средство для стеклянных и зеркальных поверхностей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Средство должно обладать антистатическим и обезжиривающим эффектом.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FFFFFF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Дезинфицирующее средство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Средство должно обладать антимикробным действием. Срок годности не менее 3 лет. Срок годности рабочих растворов более 10 суток.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FFFFFF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Концентрированное средство для чистки сантехники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Многофункциональное пенное средство для кислостойких поверхностей, в состав должно входить ПАВ, неорганическая и органическая кислоты, неорганическая соль, вода. Показатель  </w:t>
            </w: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pH</w:t>
            </w: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1 % раствора 1,0-3,0.</w:t>
            </w: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Средство должно обладать нейтральным запахом.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FFFFFF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Средство для удаления жевательной резинки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 xml:space="preserve">Средство должно эффективно удалять остатки скотча, жевательную резинку и прочие клейкие предметы. В состав должны входить смеси ПАВ, органических растворителей, детергентов. Срок годности должен быть не менее полугода.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Полиэтиленовые мешки для мусорных корзин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Плотность более 40 мкм. Объем 30л.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Туалетная бумага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Перфорация наличие. Втулка картон или бумага. Количество слоев свыше одного. Сырье первичное или вторичное. Длина рулона не менее 56 и не более 160 м.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Средство против ржавчины</w:t>
            </w:r>
          </w:p>
          <w:p w:rsidR="009867D5" w:rsidRPr="009867D5" w:rsidRDefault="009867D5" w:rsidP="00247E2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Средство должно удалять продукты коррозии, ржавчины. Должно быть малоопасным.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Пакеты для мусора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Должны быть изготовлены из полиэтилена высокого/низкого давления со стяжками. Объем не менее 80 л. Толщина как минимум 40 мкм.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Средство для чистки стеклянных элементов интерьера</w:t>
            </w:r>
          </w:p>
          <w:p w:rsidR="009867D5" w:rsidRPr="009867D5" w:rsidRDefault="009867D5" w:rsidP="00247E20">
            <w:pP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должно оставлять  жирной пленки и разводов. Не должен содержать аммиак. Форма выпуска: жидкость или спрей.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Универсальное моющее средство</w:t>
            </w:r>
          </w:p>
          <w:p w:rsidR="009867D5" w:rsidRPr="009867D5" w:rsidRDefault="009867D5" w:rsidP="00247E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Состав: поверхностно-активные вещества (ПАВ), моющие добавки, отдушка, краситель.  Степень воздействия на организм человека: должно быть </w:t>
            </w:r>
            <w:proofErr w:type="spellStart"/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слабоопасным</w:t>
            </w:r>
            <w:proofErr w:type="spellEnd"/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Срок годности не менее двух лет со дня изготовления.  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Средство для санитарной уборки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Внешний вид: прозрачная жидкость без запаха. Должно обладать антимикробной активностью в отношении грамотрицательных и грамположительных бактерий (включая возбудителей туберкулеза), вирусов (включая возбудителей полиомиелита и ВИЧ-инфекции), патогенных грибов (в том числе возбудителей кандидозов и трихофитии), моющими свойствами. Срок годности средства не менее года. 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54" w:type="dxa"/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Полотенца бумажные  для диспенсеров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Цвет белый. </w:t>
            </w: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ZZ</w:t>
            </w: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сложения. Количество в упаковке не менее 200 штук.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Средство для машинной мойки полов 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удаляет</w:t>
            </w:r>
            <w:proofErr w:type="gramEnd"/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атмосферные и почвенные загрязнения и следы, масло-жировые загрязнения, пыль и следы сажи. С дозировкой при загрязнениях средних: не более 20 мл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867D5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1 л</w:t>
              </w:r>
            </w:smartTag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воды, с дозировкой при сильных загрязнениях: не более 35 мл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867D5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1 л</w:t>
              </w:r>
            </w:smartTag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воды</w:t>
            </w:r>
          </w:p>
        </w:tc>
      </w:tr>
      <w:tr w:rsidR="009867D5" w:rsidRPr="009867D5" w:rsidTr="00247E20">
        <w:tc>
          <w:tcPr>
            <w:tcW w:w="817" w:type="dxa"/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Оборудование для мытья полов:</w:t>
            </w:r>
          </w:p>
          <w:p w:rsidR="009867D5" w:rsidRPr="009867D5" w:rsidRDefault="009867D5" w:rsidP="009867D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беспроводная</w:t>
            </w:r>
            <w:proofErr w:type="gramEnd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машина (аккумуляторная), производительностью не менее 1500 м2 в час (для отделений)- количество не менее 1 шт.</w:t>
            </w:r>
          </w:p>
          <w:p w:rsidR="009867D5" w:rsidRPr="009867D5" w:rsidRDefault="009867D5" w:rsidP="009867D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>проводная</w:t>
            </w:r>
            <w:proofErr w:type="gramEnd"/>
            <w:r w:rsidRPr="009867D5">
              <w:rPr>
                <w:rFonts w:ascii="Times New Roman" w:hAnsi="Times New Roman" w:cs="Times New Roman"/>
                <w:sz w:val="24"/>
                <w:szCs w:val="24"/>
              </w:rPr>
              <w:t xml:space="preserve"> машина производительностью не менее 2500 м2 в час (для общих площадей)- количество не менее 1 шт.</w:t>
            </w:r>
          </w:p>
        </w:tc>
      </w:tr>
      <w:tr w:rsidR="009867D5" w:rsidRPr="009867D5" w:rsidTr="00247E2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9867D5" w:rsidRPr="009867D5" w:rsidRDefault="009867D5" w:rsidP="00247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Комплексные тележки с туннельным отжимом с комплектацией</w:t>
            </w: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67D5">
              <w:rPr>
                <w:rFonts w:eastAsia="Calibri"/>
                <w:sz w:val="24"/>
                <w:szCs w:val="24"/>
                <w:lang w:eastAsia="en-US"/>
              </w:rPr>
              <w:t>2 ведра на 25 л</w:t>
            </w:r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67D5">
              <w:rPr>
                <w:rFonts w:eastAsia="Calibri"/>
                <w:sz w:val="24"/>
                <w:szCs w:val="24"/>
                <w:lang w:eastAsia="en-US"/>
              </w:rPr>
              <w:t>Туннельный отжим</w:t>
            </w:r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67D5">
              <w:rPr>
                <w:rFonts w:eastAsia="Calibri"/>
                <w:sz w:val="24"/>
                <w:szCs w:val="24"/>
                <w:lang w:eastAsia="en-US"/>
              </w:rPr>
              <w:t>Малый поддон</w:t>
            </w:r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67D5">
              <w:rPr>
                <w:rFonts w:eastAsia="Calibri"/>
                <w:sz w:val="24"/>
                <w:szCs w:val="24"/>
                <w:lang w:eastAsia="en-US"/>
              </w:rPr>
              <w:t>2 ведра на 6л</w:t>
            </w:r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67D5">
              <w:rPr>
                <w:rFonts w:eastAsia="Calibri"/>
                <w:sz w:val="24"/>
                <w:szCs w:val="24"/>
                <w:lang w:eastAsia="en-US"/>
              </w:rPr>
              <w:t>Чехол 50л для мусорного мешка</w:t>
            </w:r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67D5">
              <w:rPr>
                <w:rFonts w:eastAsia="Calibri"/>
                <w:sz w:val="24"/>
                <w:szCs w:val="24"/>
                <w:lang w:eastAsia="en-US"/>
              </w:rPr>
              <w:t>Крышка для чехла</w:t>
            </w:r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67D5">
              <w:rPr>
                <w:rFonts w:eastAsia="Calibri"/>
                <w:sz w:val="24"/>
                <w:szCs w:val="24"/>
                <w:lang w:eastAsia="en-US"/>
              </w:rPr>
              <w:t>Рамка держатель для плана уборки</w:t>
            </w:r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67D5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Держатель </w:t>
            </w:r>
            <w:proofErr w:type="spellStart"/>
            <w:r w:rsidRPr="009867D5">
              <w:rPr>
                <w:rFonts w:eastAsia="Calibri"/>
                <w:sz w:val="24"/>
                <w:szCs w:val="24"/>
                <w:lang w:eastAsia="en-US"/>
              </w:rPr>
              <w:t>мопов</w:t>
            </w:r>
            <w:proofErr w:type="spellEnd"/>
          </w:p>
          <w:p w:rsidR="009867D5" w:rsidRPr="009867D5" w:rsidRDefault="009867D5" w:rsidP="009867D5">
            <w:pPr>
              <w:pStyle w:val="a3"/>
              <w:numPr>
                <w:ilvl w:val="0"/>
                <w:numId w:val="4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867D5">
              <w:rPr>
                <w:rFonts w:eastAsia="Calibri"/>
                <w:sz w:val="24"/>
                <w:szCs w:val="24"/>
                <w:lang w:eastAsia="en-US"/>
              </w:rPr>
              <w:t>Мопы</w:t>
            </w:r>
            <w:proofErr w:type="spellEnd"/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67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Количество: не менее 10-ти штук.</w:t>
            </w:r>
          </w:p>
          <w:p w:rsidR="009867D5" w:rsidRPr="009867D5" w:rsidRDefault="009867D5" w:rsidP="00247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867D5" w:rsidRPr="009867D5" w:rsidRDefault="009867D5" w:rsidP="009867D5">
      <w:pPr>
        <w:tabs>
          <w:tab w:val="left" w:pos="1980"/>
        </w:tabs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867D5" w:rsidRPr="009867D5" w:rsidRDefault="009867D5" w:rsidP="009867D5">
      <w:pPr>
        <w:tabs>
          <w:tab w:val="left" w:pos="19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75F72" w:rsidRPr="009867D5" w:rsidRDefault="00375F72">
      <w:pPr>
        <w:rPr>
          <w:rFonts w:ascii="Times New Roman" w:hAnsi="Times New Roman" w:cs="Times New Roman"/>
          <w:sz w:val="24"/>
          <w:szCs w:val="24"/>
        </w:rPr>
      </w:pPr>
    </w:p>
    <w:sectPr w:rsidR="00375F72" w:rsidRPr="0098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72682"/>
    <w:multiLevelType w:val="hybridMultilevel"/>
    <w:tmpl w:val="2B14F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B0A15"/>
    <w:multiLevelType w:val="hybridMultilevel"/>
    <w:tmpl w:val="127EA8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49D49F0"/>
    <w:multiLevelType w:val="hybridMultilevel"/>
    <w:tmpl w:val="35BCD27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A87308F"/>
    <w:multiLevelType w:val="hybridMultilevel"/>
    <w:tmpl w:val="2C2051B6"/>
    <w:lvl w:ilvl="0" w:tplc="041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4">
    <w:nsid w:val="66BB4E1C"/>
    <w:multiLevelType w:val="hybridMultilevel"/>
    <w:tmpl w:val="3E8E4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A44D7"/>
    <w:multiLevelType w:val="hybridMultilevel"/>
    <w:tmpl w:val="83D87C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67D5"/>
    <w:rsid w:val="00375F72"/>
    <w:rsid w:val="009867D5"/>
    <w:rsid w:val="00B7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EE5D2D8-2659-4440-83D4-BFA3E71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7D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75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5D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Галина Александровна Рычина</cp:lastModifiedBy>
  <cp:revision>4</cp:revision>
  <cp:lastPrinted>2013-11-01T09:24:00Z</cp:lastPrinted>
  <dcterms:created xsi:type="dcterms:W3CDTF">2013-10-15T07:10:00Z</dcterms:created>
  <dcterms:modified xsi:type="dcterms:W3CDTF">2013-11-01T09:24:00Z</dcterms:modified>
</cp:coreProperties>
</file>