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86" w:rsidRDefault="006A3186" w:rsidP="006A318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1 к документации </w:t>
      </w:r>
    </w:p>
    <w:p w:rsidR="006A3186" w:rsidRDefault="006A3186" w:rsidP="006A318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об открытом аукционе в электронной форме</w:t>
      </w:r>
    </w:p>
    <w:p w:rsidR="006A3186" w:rsidRDefault="006A3186" w:rsidP="006A318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от «05» ноября</w:t>
      </w:r>
      <w:r w:rsidR="00C41EDF">
        <w:rPr>
          <w:sz w:val="20"/>
          <w:szCs w:val="20"/>
        </w:rPr>
        <w:t xml:space="preserve"> 2013 г. № 0856300000213000</w:t>
      </w:r>
      <w:bookmarkStart w:id="0" w:name="_GoBack"/>
      <w:bookmarkEnd w:id="0"/>
      <w:r w:rsidR="00C41EDF">
        <w:rPr>
          <w:sz w:val="20"/>
          <w:szCs w:val="20"/>
        </w:rPr>
        <w:t>0</w:t>
      </w:r>
      <w:r>
        <w:rPr>
          <w:sz w:val="20"/>
          <w:szCs w:val="20"/>
        </w:rPr>
        <w:t>62</w:t>
      </w:r>
    </w:p>
    <w:p w:rsidR="006A3186" w:rsidRDefault="006A3186" w:rsidP="006A318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 xml:space="preserve">(Приложение №1 к муниципальному контракту </w:t>
      </w:r>
      <w:proofErr w:type="gramEnd"/>
    </w:p>
    <w:p w:rsidR="006A3186" w:rsidRDefault="006A3186" w:rsidP="006A3186">
      <w:pPr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от «___» ___________ 2013 г. №__________)</w:t>
      </w:r>
    </w:p>
    <w:p w:rsidR="00F5110C" w:rsidRPr="00DB5A3C" w:rsidRDefault="00F5110C" w:rsidP="00AE6F87">
      <w:pPr>
        <w:jc w:val="right"/>
        <w:rPr>
          <w:b/>
        </w:rPr>
      </w:pPr>
    </w:p>
    <w:p w:rsidR="00F5110C" w:rsidRPr="00DB5A3C" w:rsidRDefault="00F5110C" w:rsidP="00AE6F87">
      <w:pPr>
        <w:jc w:val="center"/>
        <w:rPr>
          <w:b/>
          <w:sz w:val="22"/>
          <w:szCs w:val="22"/>
        </w:rPr>
      </w:pPr>
    </w:p>
    <w:p w:rsidR="00F5110C" w:rsidRPr="00DB5A3C" w:rsidRDefault="00F5110C" w:rsidP="00AE6F87">
      <w:pPr>
        <w:jc w:val="center"/>
        <w:rPr>
          <w:b/>
          <w:sz w:val="22"/>
          <w:szCs w:val="22"/>
        </w:rPr>
      </w:pPr>
    </w:p>
    <w:p w:rsidR="004A6202" w:rsidRPr="006119F6" w:rsidRDefault="004A6202" w:rsidP="00AE6F87">
      <w:pPr>
        <w:jc w:val="center"/>
        <w:rPr>
          <w:b/>
          <w:sz w:val="22"/>
          <w:szCs w:val="22"/>
        </w:rPr>
      </w:pPr>
      <w:r w:rsidRPr="006119F6">
        <w:rPr>
          <w:b/>
          <w:sz w:val="22"/>
          <w:szCs w:val="22"/>
        </w:rPr>
        <w:t>ТЕХНИЧЕСКОЕ  ЗАДАНИЕ</w:t>
      </w:r>
    </w:p>
    <w:p w:rsidR="005A2CE3" w:rsidRPr="006119F6" w:rsidRDefault="006F767F" w:rsidP="006F767F">
      <w:pPr>
        <w:jc w:val="center"/>
        <w:rPr>
          <w:b/>
          <w:bCs/>
          <w:sz w:val="22"/>
          <w:szCs w:val="22"/>
        </w:rPr>
      </w:pPr>
      <w:r w:rsidRPr="006119F6">
        <w:rPr>
          <w:sz w:val="22"/>
          <w:szCs w:val="22"/>
        </w:rPr>
        <w:t>на выполнение работ по монтажу</w:t>
      </w:r>
      <w:r w:rsidR="00DE483C">
        <w:rPr>
          <w:sz w:val="22"/>
          <w:szCs w:val="22"/>
        </w:rPr>
        <w:t xml:space="preserve"> </w:t>
      </w:r>
      <w:r w:rsidRPr="006119F6">
        <w:rPr>
          <w:sz w:val="22"/>
          <w:szCs w:val="22"/>
        </w:rPr>
        <w:t xml:space="preserve">всепогодных </w:t>
      </w:r>
      <w:proofErr w:type="spellStart"/>
      <w:r w:rsidRPr="006119F6">
        <w:rPr>
          <w:sz w:val="22"/>
          <w:szCs w:val="22"/>
        </w:rPr>
        <w:t>термокожухов</w:t>
      </w:r>
      <w:proofErr w:type="spellEnd"/>
      <w:r w:rsidRPr="006119F6">
        <w:rPr>
          <w:sz w:val="22"/>
          <w:szCs w:val="22"/>
        </w:rPr>
        <w:t xml:space="preserve"> с устройством </w:t>
      </w:r>
      <w:r w:rsidR="006E21A7">
        <w:rPr>
          <w:sz w:val="22"/>
          <w:szCs w:val="22"/>
        </w:rPr>
        <w:t xml:space="preserve">позиционирования ПТИК «Одиссей», </w:t>
      </w:r>
      <w:r w:rsidR="00DE483C" w:rsidRPr="00DE483C">
        <w:rPr>
          <w:sz w:val="22"/>
          <w:szCs w:val="22"/>
        </w:rPr>
        <w:t>входящ</w:t>
      </w:r>
      <w:r w:rsidR="00DE483C">
        <w:rPr>
          <w:sz w:val="22"/>
          <w:szCs w:val="22"/>
        </w:rPr>
        <w:t>их</w:t>
      </w:r>
      <w:r w:rsidR="00DE483C" w:rsidRPr="00DE483C">
        <w:rPr>
          <w:sz w:val="22"/>
          <w:szCs w:val="22"/>
        </w:rPr>
        <w:t xml:space="preserve"> в состав комплекса технических средств видеонаблюдения и управления дорожным движением</w:t>
      </w:r>
    </w:p>
    <w:p w:rsidR="0054213A" w:rsidRPr="00472781" w:rsidRDefault="0054213A" w:rsidP="0054213A"/>
    <w:p w:rsidR="0054213A" w:rsidRPr="00472781" w:rsidRDefault="0054213A" w:rsidP="0054213A">
      <w:pPr>
        <w:numPr>
          <w:ilvl w:val="0"/>
          <w:numId w:val="1"/>
        </w:numPr>
        <w:ind w:left="0" w:firstLine="0"/>
        <w:jc w:val="center"/>
        <w:rPr>
          <w:b/>
          <w:sz w:val="22"/>
        </w:rPr>
      </w:pPr>
      <w:r w:rsidRPr="00472781">
        <w:rPr>
          <w:b/>
          <w:sz w:val="22"/>
        </w:rPr>
        <w:t>Общие положения</w:t>
      </w:r>
    </w:p>
    <w:p w:rsidR="0054213A" w:rsidRPr="006E21A7" w:rsidRDefault="0054213A" w:rsidP="0054213A">
      <w:pPr>
        <w:jc w:val="both"/>
        <w:rPr>
          <w:b/>
          <w:bCs/>
          <w:sz w:val="22"/>
          <w:szCs w:val="22"/>
        </w:rPr>
      </w:pPr>
      <w:r w:rsidRPr="00472781">
        <w:rPr>
          <w:sz w:val="22"/>
        </w:rPr>
        <w:t xml:space="preserve">1.1. Работы по </w:t>
      </w:r>
      <w:r>
        <w:rPr>
          <w:sz w:val="22"/>
        </w:rPr>
        <w:t xml:space="preserve">монтажу </w:t>
      </w:r>
      <w:r w:rsidR="006F767F" w:rsidRPr="006F767F">
        <w:rPr>
          <w:sz w:val="22"/>
          <w:szCs w:val="22"/>
        </w:rPr>
        <w:t xml:space="preserve">всепогодных </w:t>
      </w:r>
      <w:proofErr w:type="spellStart"/>
      <w:r w:rsidR="006F767F" w:rsidRPr="006F767F">
        <w:rPr>
          <w:sz w:val="22"/>
          <w:szCs w:val="22"/>
        </w:rPr>
        <w:t>термокожухов</w:t>
      </w:r>
      <w:proofErr w:type="spellEnd"/>
      <w:r w:rsidR="006F767F" w:rsidRPr="006F767F">
        <w:rPr>
          <w:sz w:val="22"/>
          <w:szCs w:val="22"/>
        </w:rPr>
        <w:t xml:space="preserve"> с устройством позиционирования ПТИК «Одиссей»</w:t>
      </w:r>
      <w:r w:rsidR="006E21A7">
        <w:rPr>
          <w:sz w:val="22"/>
          <w:szCs w:val="22"/>
        </w:rPr>
        <w:t>,</w:t>
      </w:r>
      <w:r w:rsidR="006E21A7" w:rsidRPr="006E21A7">
        <w:rPr>
          <w:sz w:val="22"/>
          <w:szCs w:val="22"/>
        </w:rPr>
        <w:t xml:space="preserve"> </w:t>
      </w:r>
      <w:r w:rsidR="006E21A7">
        <w:rPr>
          <w:sz w:val="22"/>
          <w:szCs w:val="22"/>
        </w:rPr>
        <w:t xml:space="preserve">входящих в состав КТСВ и УДД </w:t>
      </w:r>
      <w:r w:rsidR="006F767F" w:rsidRPr="006F767F">
        <w:rPr>
          <w:sz w:val="22"/>
          <w:szCs w:val="22"/>
        </w:rPr>
        <w:t xml:space="preserve">(далее – </w:t>
      </w:r>
      <w:proofErr w:type="spellStart"/>
      <w:r w:rsidR="006F767F" w:rsidRPr="006F767F">
        <w:rPr>
          <w:sz w:val="22"/>
          <w:szCs w:val="22"/>
        </w:rPr>
        <w:t>термокожух</w:t>
      </w:r>
      <w:proofErr w:type="spellEnd"/>
      <w:r w:rsidR="006F767F">
        <w:rPr>
          <w:sz w:val="22"/>
          <w:szCs w:val="22"/>
        </w:rPr>
        <w:t xml:space="preserve"> ПТИК «Одиссей»</w:t>
      </w:r>
      <w:r w:rsidR="006F767F" w:rsidRPr="006F767F">
        <w:rPr>
          <w:sz w:val="22"/>
          <w:szCs w:val="22"/>
        </w:rPr>
        <w:t>)</w:t>
      </w:r>
      <w:r w:rsidRPr="006F767F">
        <w:t xml:space="preserve"> </w:t>
      </w:r>
      <w:r w:rsidRPr="00472781">
        <w:rPr>
          <w:bCs/>
          <w:sz w:val="22"/>
        </w:rPr>
        <w:t xml:space="preserve">производится с целью </w:t>
      </w:r>
      <w:proofErr w:type="gramStart"/>
      <w:r w:rsidRPr="00472781">
        <w:rPr>
          <w:bCs/>
          <w:sz w:val="22"/>
        </w:rPr>
        <w:t xml:space="preserve">повышения эффективности работы </w:t>
      </w:r>
      <w:r w:rsidRPr="00472781">
        <w:rPr>
          <w:kern w:val="2"/>
          <w:sz w:val="22"/>
          <w:lang w:eastAsia="ar-SA"/>
        </w:rPr>
        <w:t>комплекса технических средств видеонаблюдения</w:t>
      </w:r>
      <w:proofErr w:type="gramEnd"/>
      <w:r w:rsidRPr="00472781">
        <w:rPr>
          <w:kern w:val="2"/>
          <w:sz w:val="22"/>
          <w:lang w:eastAsia="ar-SA"/>
        </w:rPr>
        <w:t xml:space="preserve"> и управления дорожным движением (далее – КТСВ и УДД)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 xml:space="preserve">1.2. Работы по </w:t>
      </w:r>
      <w:r>
        <w:rPr>
          <w:sz w:val="22"/>
        </w:rPr>
        <w:t xml:space="preserve">монтажу </w:t>
      </w:r>
      <w:proofErr w:type="spellStart"/>
      <w:r w:rsidR="006F767F">
        <w:rPr>
          <w:sz w:val="22"/>
        </w:rPr>
        <w:t>термокожухов</w:t>
      </w:r>
      <w:proofErr w:type="spellEnd"/>
      <w:r w:rsidRPr="00472781">
        <w:rPr>
          <w:sz w:val="22"/>
        </w:rPr>
        <w:t xml:space="preserve"> ПТИК «Одиссей» включают в себя: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 xml:space="preserve">1.2.1. разработку рабочей документации на </w:t>
      </w:r>
      <w:r>
        <w:rPr>
          <w:sz w:val="22"/>
        </w:rPr>
        <w:t xml:space="preserve">монтаж </w:t>
      </w:r>
      <w:proofErr w:type="spellStart"/>
      <w:r w:rsidR="006F767F">
        <w:rPr>
          <w:sz w:val="22"/>
        </w:rPr>
        <w:t>термокожухов</w:t>
      </w:r>
      <w:proofErr w:type="spellEnd"/>
      <w:r w:rsidR="006F767F">
        <w:rPr>
          <w:sz w:val="22"/>
        </w:rPr>
        <w:t xml:space="preserve"> ПТИК «Одиссей»</w:t>
      </w:r>
      <w:r w:rsidRPr="00472781">
        <w:rPr>
          <w:sz w:val="22"/>
        </w:rPr>
        <w:t>;</w:t>
      </w:r>
    </w:p>
    <w:p w:rsidR="0054213A" w:rsidRDefault="0054213A" w:rsidP="0054213A">
      <w:pPr>
        <w:contextualSpacing/>
        <w:jc w:val="both"/>
        <w:rPr>
          <w:sz w:val="22"/>
        </w:rPr>
      </w:pPr>
      <w:r>
        <w:rPr>
          <w:sz w:val="22"/>
        </w:rPr>
        <w:t>1.2.2</w:t>
      </w:r>
      <w:r w:rsidRPr="00472781">
        <w:rPr>
          <w:sz w:val="22"/>
        </w:rPr>
        <w:t xml:space="preserve">. </w:t>
      </w:r>
      <w:r w:rsidRPr="002F17C2">
        <w:rPr>
          <w:sz w:val="22"/>
        </w:rPr>
        <w:t>монтаж</w:t>
      </w:r>
      <w:r>
        <w:rPr>
          <w:sz w:val="22"/>
        </w:rPr>
        <w:t xml:space="preserve"> </w:t>
      </w:r>
      <w:proofErr w:type="spellStart"/>
      <w:r w:rsidR="006F767F">
        <w:rPr>
          <w:sz w:val="22"/>
        </w:rPr>
        <w:t>термокожухов</w:t>
      </w:r>
      <w:proofErr w:type="spellEnd"/>
      <w:r>
        <w:rPr>
          <w:sz w:val="22"/>
        </w:rPr>
        <w:t xml:space="preserve"> ПТИК «Одиссей»</w:t>
      </w:r>
      <w:r w:rsidRPr="00472781">
        <w:rPr>
          <w:sz w:val="22"/>
        </w:rPr>
        <w:t>.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</w:p>
    <w:p w:rsidR="0054213A" w:rsidRPr="00472781" w:rsidRDefault="0054213A" w:rsidP="0054213A">
      <w:pPr>
        <w:numPr>
          <w:ilvl w:val="0"/>
          <w:numId w:val="1"/>
        </w:numPr>
        <w:contextualSpacing/>
        <w:jc w:val="center"/>
        <w:rPr>
          <w:b/>
          <w:sz w:val="22"/>
          <w:lang w:val="en-US"/>
        </w:rPr>
      </w:pPr>
      <w:r w:rsidRPr="00472781">
        <w:rPr>
          <w:b/>
          <w:sz w:val="22"/>
        </w:rPr>
        <w:t>Разработка рабочей документации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 xml:space="preserve">2.1. До начала выполнения работ требуется произвести разработку рабочей документации на </w:t>
      </w:r>
      <w:r>
        <w:rPr>
          <w:sz w:val="22"/>
        </w:rPr>
        <w:t xml:space="preserve">монтаж </w:t>
      </w:r>
      <w:proofErr w:type="spellStart"/>
      <w:r w:rsidR="006F767F">
        <w:rPr>
          <w:sz w:val="22"/>
        </w:rPr>
        <w:t>термокожухов</w:t>
      </w:r>
      <w:proofErr w:type="spellEnd"/>
      <w:r w:rsidR="006F767F">
        <w:rPr>
          <w:sz w:val="22"/>
        </w:rPr>
        <w:t xml:space="preserve"> ПТИК «Одиссей»</w:t>
      </w:r>
      <w:r w:rsidRPr="00472781">
        <w:rPr>
          <w:sz w:val="22"/>
        </w:rPr>
        <w:t>.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 xml:space="preserve">2.2. Рабочая документация на </w:t>
      </w:r>
      <w:r>
        <w:rPr>
          <w:sz w:val="22"/>
        </w:rPr>
        <w:t xml:space="preserve">монтаж </w:t>
      </w:r>
      <w:proofErr w:type="spellStart"/>
      <w:r w:rsidR="006F767F">
        <w:rPr>
          <w:sz w:val="22"/>
        </w:rPr>
        <w:t>термокожухов</w:t>
      </w:r>
      <w:proofErr w:type="spellEnd"/>
      <w:r w:rsidR="006F767F">
        <w:rPr>
          <w:sz w:val="22"/>
        </w:rPr>
        <w:t xml:space="preserve"> ПТИК «Одиссей»</w:t>
      </w:r>
      <w:r w:rsidRPr="00472781">
        <w:rPr>
          <w:sz w:val="22"/>
        </w:rPr>
        <w:t xml:space="preserve"> должна быть согласована с Заказчиком.</w:t>
      </w:r>
    </w:p>
    <w:p w:rsidR="0054213A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 xml:space="preserve">2.3. Рабочая документация должна быть выполнена в соответствии с требованиями действующих </w:t>
      </w:r>
      <w:r w:rsidRPr="00D001B6">
        <w:rPr>
          <w:sz w:val="22"/>
        </w:rPr>
        <w:t>нормативных документов</w:t>
      </w:r>
      <w:r>
        <w:rPr>
          <w:sz w:val="22"/>
        </w:rPr>
        <w:t>:</w:t>
      </w:r>
    </w:p>
    <w:p w:rsidR="0054213A" w:rsidRPr="00CA243D" w:rsidRDefault="0054213A" w:rsidP="0054213A">
      <w:pPr>
        <w:numPr>
          <w:ilvl w:val="0"/>
          <w:numId w:val="10"/>
        </w:numPr>
        <w:tabs>
          <w:tab w:val="left" w:pos="960"/>
        </w:tabs>
        <w:jc w:val="both"/>
        <w:rPr>
          <w:sz w:val="22"/>
        </w:rPr>
      </w:pPr>
      <w:r w:rsidRPr="00CA243D">
        <w:rPr>
          <w:sz w:val="22"/>
        </w:rPr>
        <w:t xml:space="preserve">ГОСТ 24.501-82 «Автоматизированные системы управления дорожным движением. Общие требования». </w:t>
      </w:r>
    </w:p>
    <w:p w:rsidR="0054213A" w:rsidRPr="00CA243D" w:rsidRDefault="0054213A" w:rsidP="0054213A">
      <w:pPr>
        <w:numPr>
          <w:ilvl w:val="0"/>
          <w:numId w:val="10"/>
        </w:numPr>
        <w:tabs>
          <w:tab w:val="left" w:pos="960"/>
        </w:tabs>
        <w:jc w:val="both"/>
        <w:rPr>
          <w:sz w:val="22"/>
        </w:rPr>
      </w:pPr>
      <w:r w:rsidRPr="00CA243D">
        <w:rPr>
          <w:sz w:val="22"/>
        </w:rPr>
        <w:t xml:space="preserve"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требования». </w:t>
      </w:r>
    </w:p>
    <w:p w:rsidR="0054213A" w:rsidRPr="00CA243D" w:rsidRDefault="0054213A" w:rsidP="0054213A">
      <w:pPr>
        <w:numPr>
          <w:ilvl w:val="0"/>
          <w:numId w:val="10"/>
        </w:numPr>
        <w:tabs>
          <w:tab w:val="left" w:pos="960"/>
        </w:tabs>
        <w:jc w:val="both"/>
        <w:rPr>
          <w:sz w:val="22"/>
        </w:rPr>
      </w:pPr>
      <w:r w:rsidRPr="00CA243D">
        <w:rPr>
          <w:sz w:val="22"/>
        </w:rPr>
        <w:t xml:space="preserve">ГОСТ </w:t>
      </w:r>
      <w:proofErr w:type="gramStart"/>
      <w:r w:rsidRPr="00CA243D">
        <w:rPr>
          <w:sz w:val="22"/>
        </w:rPr>
        <w:t>Р</w:t>
      </w:r>
      <w:proofErr w:type="gramEnd"/>
      <w:r w:rsidRPr="00CA243D">
        <w:rPr>
          <w:sz w:val="22"/>
        </w:rPr>
        <w:t xml:space="preserve"> 21.1001-2009 «Система проектной документации для строительства. Общие положения».</w:t>
      </w:r>
    </w:p>
    <w:p w:rsidR="0054213A" w:rsidRPr="00CA243D" w:rsidRDefault="0054213A" w:rsidP="0054213A">
      <w:pPr>
        <w:numPr>
          <w:ilvl w:val="0"/>
          <w:numId w:val="10"/>
        </w:numPr>
        <w:tabs>
          <w:tab w:val="left" w:pos="960"/>
        </w:tabs>
        <w:jc w:val="both"/>
        <w:rPr>
          <w:sz w:val="22"/>
        </w:rPr>
      </w:pPr>
      <w:r w:rsidRPr="00CA243D">
        <w:rPr>
          <w:sz w:val="22"/>
        </w:rPr>
        <w:t xml:space="preserve">ГОСТ </w:t>
      </w:r>
      <w:proofErr w:type="gramStart"/>
      <w:r w:rsidRPr="00CA243D">
        <w:rPr>
          <w:sz w:val="22"/>
        </w:rPr>
        <w:t>Р</w:t>
      </w:r>
      <w:proofErr w:type="gramEnd"/>
      <w:r w:rsidRPr="00CA243D">
        <w:rPr>
          <w:sz w:val="22"/>
        </w:rPr>
        <w:t xml:space="preserve"> 21.1101-2009 «Система проектной документации для строительства. Основные требования к проектной и рабочей документации».</w:t>
      </w:r>
    </w:p>
    <w:p w:rsidR="0054213A" w:rsidRPr="00CA243D" w:rsidRDefault="0054213A" w:rsidP="0054213A">
      <w:pPr>
        <w:numPr>
          <w:ilvl w:val="0"/>
          <w:numId w:val="10"/>
        </w:numPr>
        <w:tabs>
          <w:tab w:val="left" w:pos="960"/>
        </w:tabs>
        <w:jc w:val="both"/>
        <w:rPr>
          <w:color w:val="000000"/>
          <w:spacing w:val="-3"/>
          <w:sz w:val="22"/>
        </w:rPr>
      </w:pPr>
      <w:r w:rsidRPr="00CA243D">
        <w:rPr>
          <w:sz w:val="22"/>
        </w:rPr>
        <w:t>РД 50-34.698-90 «Методические указания. Информационная технология. Комплекс стандартов и руководящих документов на  автоматизированные системы. Автоматизированные системы. Требования к содержанию документов».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>2.4. В состав рабочей документации должны входить следующие описания, структурированные в виде разделов проекта:</w:t>
      </w:r>
    </w:p>
    <w:p w:rsidR="0054213A" w:rsidRPr="00472781" w:rsidRDefault="0054213A" w:rsidP="0054213A">
      <w:pPr>
        <w:numPr>
          <w:ilvl w:val="0"/>
          <w:numId w:val="23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 xml:space="preserve">Общие положения (включая наименования объектов, точек размещения оборудования, видов оборудования и их назначения и т.д.); </w:t>
      </w:r>
    </w:p>
    <w:p w:rsidR="0054213A" w:rsidRPr="00472781" w:rsidRDefault="0054213A" w:rsidP="0054213A">
      <w:pPr>
        <w:numPr>
          <w:ilvl w:val="0"/>
          <w:numId w:val="23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Сводные спецификации оборудования, детализированные технические характеристики оборудования с распределением по каждому виду;</w:t>
      </w:r>
    </w:p>
    <w:p w:rsidR="0054213A" w:rsidRPr="00472781" w:rsidRDefault="0054213A" w:rsidP="0054213A">
      <w:pPr>
        <w:numPr>
          <w:ilvl w:val="0"/>
          <w:numId w:val="23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Схематичные исполнения (структурные, функциональные, принципиальные схемы) с географической привязкой к местам установки;</w:t>
      </w:r>
    </w:p>
    <w:p w:rsidR="0054213A" w:rsidRPr="00472781" w:rsidRDefault="0054213A" w:rsidP="0054213A">
      <w:pPr>
        <w:numPr>
          <w:ilvl w:val="0"/>
          <w:numId w:val="23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Иные разделы, определенные Исполнителем по своему усмотрению.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>2.5.  Исполнительная документация должна содержать: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Ведомость технической документации, предъявляемой при сдаче-приемке работ;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Экземпляр утвержденной сторонами рабочей документации на бумажном носителе;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Экземпляр утвержденной сторонами рабочей документации на электронном носителе;</w:t>
      </w:r>
    </w:p>
    <w:p w:rsidR="0054213A" w:rsidRPr="00540C9B" w:rsidRDefault="0054213A" w:rsidP="00540C9B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Акт освидетельствования скрытых работ;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Ведомость изменений и отступлений от рабочей документации;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>Акт приемки-передачи об</w:t>
      </w:r>
      <w:r w:rsidR="00540C9B">
        <w:rPr>
          <w:sz w:val="22"/>
        </w:rPr>
        <w:t xml:space="preserve">орудования (в том числе акт приемки-передачи </w:t>
      </w:r>
      <w:r w:rsidRPr="00472781">
        <w:rPr>
          <w:sz w:val="22"/>
        </w:rPr>
        <w:t>в монтаж);</w:t>
      </w:r>
    </w:p>
    <w:p w:rsidR="0054213A" w:rsidRPr="00472781" w:rsidRDefault="0054213A" w:rsidP="0054213A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 w:rsidRPr="00472781">
        <w:rPr>
          <w:sz w:val="22"/>
        </w:rPr>
        <w:t xml:space="preserve">Сертификаты качества использованных материалов и установленного оборудования; </w:t>
      </w:r>
    </w:p>
    <w:p w:rsidR="0054213A" w:rsidRPr="00540C9B" w:rsidRDefault="00540C9B" w:rsidP="00540C9B">
      <w:pPr>
        <w:numPr>
          <w:ilvl w:val="0"/>
          <w:numId w:val="22"/>
        </w:numPr>
        <w:ind w:left="709" w:hanging="283"/>
        <w:contextualSpacing/>
        <w:jc w:val="both"/>
        <w:rPr>
          <w:sz w:val="22"/>
        </w:rPr>
      </w:pPr>
      <w:r>
        <w:rPr>
          <w:sz w:val="22"/>
        </w:rPr>
        <w:t>Паспорта оборудования</w:t>
      </w:r>
      <w:r w:rsidR="0054213A" w:rsidRPr="00540C9B">
        <w:rPr>
          <w:sz w:val="22"/>
        </w:rPr>
        <w:t>.</w:t>
      </w:r>
    </w:p>
    <w:p w:rsidR="0054213A" w:rsidRPr="00472781" w:rsidRDefault="0054213A" w:rsidP="0054213A">
      <w:pPr>
        <w:contextualSpacing/>
        <w:jc w:val="both"/>
        <w:rPr>
          <w:sz w:val="22"/>
        </w:rPr>
      </w:pPr>
      <w:r w:rsidRPr="00472781">
        <w:rPr>
          <w:sz w:val="22"/>
        </w:rPr>
        <w:t>2.6. К Исполнительной документации также прикладываются листы согласований: те</w:t>
      </w:r>
      <w:r w:rsidR="006F767F">
        <w:rPr>
          <w:sz w:val="22"/>
        </w:rPr>
        <w:t>хнические условия, сертификаты</w:t>
      </w:r>
      <w:r w:rsidRPr="00472781">
        <w:rPr>
          <w:sz w:val="22"/>
        </w:rPr>
        <w:t>, акты выполненных работ.</w:t>
      </w:r>
    </w:p>
    <w:p w:rsidR="0054213A" w:rsidRDefault="0054213A" w:rsidP="0054213A">
      <w:pPr>
        <w:jc w:val="both"/>
        <w:rPr>
          <w:sz w:val="22"/>
        </w:rPr>
      </w:pPr>
    </w:p>
    <w:p w:rsidR="00540C9B" w:rsidRDefault="00540C9B" w:rsidP="0054213A">
      <w:pPr>
        <w:jc w:val="both"/>
        <w:rPr>
          <w:sz w:val="22"/>
        </w:rPr>
      </w:pPr>
    </w:p>
    <w:p w:rsidR="00540C9B" w:rsidRDefault="00540C9B" w:rsidP="0054213A">
      <w:pPr>
        <w:jc w:val="both"/>
        <w:rPr>
          <w:sz w:val="22"/>
        </w:rPr>
      </w:pPr>
    </w:p>
    <w:p w:rsidR="00540C9B" w:rsidRDefault="00540C9B" w:rsidP="0054213A">
      <w:pPr>
        <w:jc w:val="both"/>
        <w:rPr>
          <w:sz w:val="22"/>
        </w:rPr>
      </w:pPr>
    </w:p>
    <w:p w:rsidR="006F767F" w:rsidRDefault="006F767F" w:rsidP="006F767F">
      <w:pPr>
        <w:numPr>
          <w:ilvl w:val="0"/>
          <w:numId w:val="1"/>
        </w:numPr>
        <w:ind w:left="0" w:firstLine="0"/>
        <w:jc w:val="center"/>
        <w:rPr>
          <w:b/>
          <w:sz w:val="22"/>
        </w:rPr>
      </w:pPr>
      <w:r w:rsidRPr="00472781">
        <w:rPr>
          <w:b/>
          <w:sz w:val="22"/>
        </w:rPr>
        <w:t xml:space="preserve">Перечень оборудования, предоставляемого </w:t>
      </w:r>
      <w:r>
        <w:rPr>
          <w:b/>
          <w:sz w:val="22"/>
        </w:rPr>
        <w:t>Заказчиком</w:t>
      </w:r>
    </w:p>
    <w:p w:rsidR="006F767F" w:rsidRPr="00472781" w:rsidRDefault="006F767F" w:rsidP="006F767F">
      <w:pPr>
        <w:rPr>
          <w:b/>
          <w:sz w:val="22"/>
        </w:rPr>
      </w:pPr>
    </w:p>
    <w:tbl>
      <w:tblPr>
        <w:tblW w:w="992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460"/>
        <w:gridCol w:w="1463"/>
      </w:tblGrid>
      <w:tr w:rsidR="006F767F" w:rsidRPr="00472781" w:rsidTr="00600916">
        <w:trPr>
          <w:jc w:val="center"/>
        </w:trPr>
        <w:tc>
          <w:tcPr>
            <w:tcW w:w="8460" w:type="dxa"/>
          </w:tcPr>
          <w:p w:rsidR="006F767F" w:rsidRPr="00472781" w:rsidRDefault="006F767F" w:rsidP="00600916">
            <w:pPr>
              <w:jc w:val="center"/>
              <w:rPr>
                <w:b/>
              </w:rPr>
            </w:pPr>
            <w:r w:rsidRPr="00472781">
              <w:rPr>
                <w:b/>
                <w:sz w:val="22"/>
              </w:rPr>
              <w:t>Наименование оборудования:</w:t>
            </w:r>
          </w:p>
        </w:tc>
        <w:tc>
          <w:tcPr>
            <w:tcW w:w="1463" w:type="dxa"/>
          </w:tcPr>
          <w:p w:rsidR="006F767F" w:rsidRPr="00472781" w:rsidRDefault="006F767F" w:rsidP="00600916">
            <w:pPr>
              <w:jc w:val="center"/>
            </w:pPr>
            <w:r w:rsidRPr="00472781">
              <w:rPr>
                <w:sz w:val="22"/>
              </w:rPr>
              <w:t>Количество</w:t>
            </w:r>
          </w:p>
        </w:tc>
      </w:tr>
      <w:tr w:rsidR="006F767F" w:rsidRPr="00472781" w:rsidTr="00600916">
        <w:trPr>
          <w:jc w:val="center"/>
        </w:trPr>
        <w:tc>
          <w:tcPr>
            <w:tcW w:w="8460" w:type="dxa"/>
          </w:tcPr>
          <w:p w:rsidR="006F767F" w:rsidRPr="00DB5A3C" w:rsidRDefault="006F767F" w:rsidP="006F767F">
            <w:pPr>
              <w:pStyle w:val="a3"/>
              <w:tabs>
                <w:tab w:val="left" w:pos="313"/>
                <w:tab w:val="center" w:pos="4173"/>
              </w:tabs>
              <w:jc w:val="left"/>
              <w:rPr>
                <w:sz w:val="24"/>
              </w:rPr>
            </w:pPr>
            <w:r w:rsidRPr="0054213A">
              <w:rPr>
                <w:sz w:val="22"/>
                <w:szCs w:val="22"/>
              </w:rPr>
              <w:t xml:space="preserve">Всепогодный </w:t>
            </w:r>
            <w:proofErr w:type="spellStart"/>
            <w:r w:rsidRPr="0054213A">
              <w:rPr>
                <w:sz w:val="22"/>
                <w:szCs w:val="22"/>
              </w:rPr>
              <w:t>термокожух</w:t>
            </w:r>
            <w:proofErr w:type="spellEnd"/>
            <w:r>
              <w:rPr>
                <w:sz w:val="22"/>
              </w:rPr>
              <w:t xml:space="preserve"> видеокамеры с устройством позиционирования (м</w:t>
            </w:r>
            <w:r w:rsidRPr="0048366E">
              <w:rPr>
                <w:sz w:val="22"/>
              </w:rPr>
              <w:t>уляж</w:t>
            </w:r>
            <w:r>
              <w:rPr>
                <w:sz w:val="22"/>
              </w:rPr>
              <w:t>)</w:t>
            </w:r>
          </w:p>
        </w:tc>
        <w:tc>
          <w:tcPr>
            <w:tcW w:w="1463" w:type="dxa"/>
          </w:tcPr>
          <w:p w:rsidR="006F767F" w:rsidRPr="00DB5A3C" w:rsidRDefault="006F767F" w:rsidP="00600916">
            <w:pPr>
              <w:pStyle w:val="a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F767F" w:rsidRDefault="006F767F" w:rsidP="0054213A">
      <w:pPr>
        <w:jc w:val="both"/>
        <w:rPr>
          <w:sz w:val="22"/>
        </w:rPr>
      </w:pPr>
    </w:p>
    <w:p w:rsidR="0054213A" w:rsidRDefault="0054213A" w:rsidP="0054213A">
      <w:pPr>
        <w:numPr>
          <w:ilvl w:val="0"/>
          <w:numId w:val="1"/>
        </w:numPr>
        <w:ind w:left="0" w:firstLine="0"/>
        <w:jc w:val="center"/>
        <w:rPr>
          <w:b/>
          <w:sz w:val="22"/>
        </w:rPr>
      </w:pPr>
      <w:r w:rsidRPr="00472781">
        <w:rPr>
          <w:b/>
          <w:sz w:val="22"/>
        </w:rPr>
        <w:t xml:space="preserve">Перечень оборудования, предоставляемого </w:t>
      </w:r>
      <w:r>
        <w:rPr>
          <w:b/>
          <w:sz w:val="22"/>
        </w:rPr>
        <w:t>Подрядчиком</w:t>
      </w:r>
    </w:p>
    <w:p w:rsidR="0054213A" w:rsidRPr="00472781" w:rsidRDefault="0054213A" w:rsidP="0054213A">
      <w:pPr>
        <w:rPr>
          <w:b/>
          <w:sz w:val="22"/>
        </w:rPr>
      </w:pPr>
    </w:p>
    <w:tbl>
      <w:tblPr>
        <w:tblW w:w="992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460"/>
        <w:gridCol w:w="1463"/>
      </w:tblGrid>
      <w:tr w:rsidR="0054213A" w:rsidRPr="00472781" w:rsidTr="00F10887">
        <w:trPr>
          <w:jc w:val="center"/>
        </w:trPr>
        <w:tc>
          <w:tcPr>
            <w:tcW w:w="8460" w:type="dxa"/>
          </w:tcPr>
          <w:p w:rsidR="0054213A" w:rsidRPr="00472781" w:rsidRDefault="0054213A" w:rsidP="00F10887">
            <w:pPr>
              <w:jc w:val="center"/>
              <w:rPr>
                <w:b/>
              </w:rPr>
            </w:pPr>
            <w:r w:rsidRPr="00472781">
              <w:rPr>
                <w:b/>
                <w:sz w:val="22"/>
              </w:rPr>
              <w:t>Наименование оборудования:</w:t>
            </w:r>
          </w:p>
        </w:tc>
        <w:tc>
          <w:tcPr>
            <w:tcW w:w="1463" w:type="dxa"/>
          </w:tcPr>
          <w:p w:rsidR="0054213A" w:rsidRPr="00472781" w:rsidRDefault="0054213A" w:rsidP="00F10887">
            <w:pPr>
              <w:jc w:val="center"/>
            </w:pPr>
            <w:r w:rsidRPr="00472781">
              <w:rPr>
                <w:sz w:val="22"/>
              </w:rPr>
              <w:t>Количество</w:t>
            </w:r>
          </w:p>
        </w:tc>
      </w:tr>
      <w:tr w:rsidR="0054213A" w:rsidRPr="00472781" w:rsidTr="00F10887">
        <w:trPr>
          <w:jc w:val="center"/>
        </w:trPr>
        <w:tc>
          <w:tcPr>
            <w:tcW w:w="8460" w:type="dxa"/>
          </w:tcPr>
          <w:p w:rsidR="0054213A" w:rsidRPr="00DB5A3C" w:rsidRDefault="0054213A" w:rsidP="0054213A">
            <w:pPr>
              <w:pStyle w:val="a3"/>
              <w:tabs>
                <w:tab w:val="left" w:pos="313"/>
                <w:tab w:val="center" w:pos="4173"/>
              </w:tabs>
              <w:jc w:val="left"/>
              <w:rPr>
                <w:sz w:val="24"/>
              </w:rPr>
            </w:pPr>
            <w:r w:rsidRPr="0054213A">
              <w:rPr>
                <w:sz w:val="22"/>
                <w:szCs w:val="22"/>
              </w:rPr>
              <w:t xml:space="preserve">Всепогодный </w:t>
            </w:r>
            <w:proofErr w:type="spellStart"/>
            <w:r w:rsidRPr="0054213A">
              <w:rPr>
                <w:sz w:val="22"/>
                <w:szCs w:val="22"/>
              </w:rPr>
              <w:t>термокожух</w:t>
            </w:r>
            <w:proofErr w:type="spellEnd"/>
            <w:r>
              <w:rPr>
                <w:sz w:val="22"/>
              </w:rPr>
              <w:t xml:space="preserve"> видеокамеры с устройством позиционирования (м</w:t>
            </w:r>
            <w:r w:rsidRPr="0048366E">
              <w:rPr>
                <w:sz w:val="22"/>
              </w:rPr>
              <w:t>уляж</w:t>
            </w:r>
            <w:r>
              <w:rPr>
                <w:sz w:val="22"/>
              </w:rPr>
              <w:t>) техническими характеристиками, приведенными в приложении 1 к настоящему техническому заданию</w:t>
            </w:r>
          </w:p>
        </w:tc>
        <w:tc>
          <w:tcPr>
            <w:tcW w:w="1463" w:type="dxa"/>
          </w:tcPr>
          <w:p w:rsidR="0054213A" w:rsidRPr="00DB5A3C" w:rsidRDefault="00540C9B" w:rsidP="00F10887">
            <w:pPr>
              <w:pStyle w:val="a3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67F">
              <w:rPr>
                <w:sz w:val="24"/>
              </w:rPr>
              <w:t>2</w:t>
            </w:r>
          </w:p>
        </w:tc>
      </w:tr>
    </w:tbl>
    <w:p w:rsidR="0054213A" w:rsidRPr="00472781" w:rsidRDefault="0054213A" w:rsidP="0054213A">
      <w:pPr>
        <w:jc w:val="both"/>
        <w:rPr>
          <w:sz w:val="22"/>
        </w:rPr>
      </w:pPr>
    </w:p>
    <w:p w:rsidR="0054213A" w:rsidRPr="00472781" w:rsidRDefault="0054213A" w:rsidP="0054213A">
      <w:pPr>
        <w:numPr>
          <w:ilvl w:val="0"/>
          <w:numId w:val="1"/>
        </w:numPr>
        <w:ind w:left="0" w:firstLine="0"/>
        <w:jc w:val="center"/>
        <w:rPr>
          <w:b/>
          <w:sz w:val="22"/>
        </w:rPr>
      </w:pPr>
      <w:r w:rsidRPr="00472781">
        <w:rPr>
          <w:b/>
          <w:sz w:val="22"/>
        </w:rPr>
        <w:t xml:space="preserve">Выполнение работ по монтажу </w:t>
      </w:r>
      <w:proofErr w:type="spellStart"/>
      <w:r w:rsidR="006F767F" w:rsidRPr="006F767F">
        <w:rPr>
          <w:b/>
          <w:sz w:val="22"/>
        </w:rPr>
        <w:t>термокожухов</w:t>
      </w:r>
      <w:proofErr w:type="spellEnd"/>
      <w:r w:rsidR="006F767F" w:rsidRPr="006F767F">
        <w:rPr>
          <w:b/>
          <w:sz w:val="22"/>
        </w:rPr>
        <w:t xml:space="preserve"> </w:t>
      </w:r>
      <w:r w:rsidRPr="00472781">
        <w:rPr>
          <w:b/>
          <w:sz w:val="22"/>
        </w:rPr>
        <w:t>ПТИК «Одиссей»</w:t>
      </w:r>
    </w:p>
    <w:p w:rsidR="0054213A" w:rsidRPr="006F767F" w:rsidRDefault="006F767F" w:rsidP="006F767F">
      <w:pPr>
        <w:pStyle w:val="a8"/>
        <w:numPr>
          <w:ilvl w:val="1"/>
          <w:numId w:val="27"/>
        </w:numPr>
        <w:jc w:val="both"/>
        <w:rPr>
          <w:sz w:val="22"/>
        </w:rPr>
      </w:pPr>
      <w:proofErr w:type="spellStart"/>
      <w:r>
        <w:rPr>
          <w:sz w:val="22"/>
        </w:rPr>
        <w:t>Термокожухи</w:t>
      </w:r>
      <w:proofErr w:type="spellEnd"/>
      <w:r w:rsidR="0054213A" w:rsidRPr="006F767F">
        <w:rPr>
          <w:sz w:val="22"/>
        </w:rPr>
        <w:t xml:space="preserve"> должны быть смонтированы в местах, определенных Заказчиком, согласно рабочей документации, согласованной с Заказчиком и организациями (лицами), интересы и/или полномочия которых затрагиваются при выполнении работ. </w:t>
      </w:r>
    </w:p>
    <w:p w:rsidR="0054213A" w:rsidRPr="006F767F" w:rsidRDefault="0054213A" w:rsidP="006F767F">
      <w:pPr>
        <w:pStyle w:val="a8"/>
        <w:numPr>
          <w:ilvl w:val="1"/>
          <w:numId w:val="27"/>
        </w:numPr>
        <w:jc w:val="both"/>
        <w:rPr>
          <w:sz w:val="22"/>
        </w:rPr>
      </w:pPr>
      <w:r w:rsidRPr="006F767F">
        <w:rPr>
          <w:sz w:val="22"/>
        </w:rPr>
        <w:t xml:space="preserve">Монтаж </w:t>
      </w:r>
      <w:proofErr w:type="spellStart"/>
      <w:r w:rsidR="006F767F">
        <w:rPr>
          <w:sz w:val="22"/>
        </w:rPr>
        <w:t>термокожухов</w:t>
      </w:r>
      <w:proofErr w:type="spellEnd"/>
      <w:r w:rsidR="006F767F">
        <w:rPr>
          <w:sz w:val="22"/>
        </w:rPr>
        <w:t xml:space="preserve"> </w:t>
      </w:r>
      <w:r w:rsidRPr="006F767F">
        <w:rPr>
          <w:sz w:val="22"/>
        </w:rPr>
        <w:t>должен производиться согласно технической документации изготовителя оборудования.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Все работы по монтажу</w:t>
      </w:r>
      <w:r w:rsidR="006F767F">
        <w:rPr>
          <w:sz w:val="22"/>
        </w:rPr>
        <w:t xml:space="preserve"> </w:t>
      </w:r>
      <w:proofErr w:type="spellStart"/>
      <w:r w:rsidR="006F767F">
        <w:rPr>
          <w:sz w:val="22"/>
        </w:rPr>
        <w:t>термокожухов</w:t>
      </w:r>
      <w:proofErr w:type="spellEnd"/>
      <w:r w:rsidRPr="00472781">
        <w:rPr>
          <w:sz w:val="22"/>
        </w:rPr>
        <w:t xml:space="preserve"> Подрядчик самостоятельно в установленном порядке согласовывает со всеми организациями (лицами), интересы и/или полномочия которых затрагиваются при производстве работ.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По окончании работ техническая документация на оборудование, рабочая документация и исполнительная документация на монтаж в полном объеме по всем установленным объектам передается Заказчику.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 xml:space="preserve">Видеокамеры комплексов устанавливаются на </w:t>
      </w:r>
      <w:r w:rsidR="006F767F">
        <w:rPr>
          <w:sz w:val="22"/>
        </w:rPr>
        <w:t xml:space="preserve">существующих </w:t>
      </w:r>
      <w:r w:rsidRPr="00472781">
        <w:rPr>
          <w:sz w:val="22"/>
        </w:rPr>
        <w:t>опорах</w:t>
      </w:r>
      <w:r w:rsidR="006F767F">
        <w:rPr>
          <w:sz w:val="22"/>
        </w:rPr>
        <w:t>, фермах, кронштейнах</w:t>
      </w:r>
      <w:r w:rsidRPr="00472781">
        <w:rPr>
          <w:sz w:val="22"/>
        </w:rPr>
        <w:t xml:space="preserve">. 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Конструкции, предназначенные для монтажа видеокамер, должны соответствовать нормативным документам, действующим на территории Российской Федерации и технической документации изготовителя комплекса.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При нарушении целостности газонного покрытия в процессе выполнения работ по вине Подрядчика, Подрядчик за свой счет восстанавливает нарушенное благоустройство. Складирование материалов на объекте допускается исключительно в течение рабочей смены. Строительный мусор необходимо вывезти на свалку ТБО в течение 24 часов.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Все дополнительные вспомогательные материалы и комплектующие, необходимые при выполнении работ по монтажу, приобретаются Подрядчиком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качество, гарантию и соответствие нормативным документам, действующим на территории Российской Федерации.</w:t>
      </w:r>
    </w:p>
    <w:p w:rsidR="0054213A" w:rsidRPr="00472781" w:rsidRDefault="0054213A" w:rsidP="0054213A">
      <w:pPr>
        <w:ind w:left="709"/>
        <w:jc w:val="both"/>
        <w:rPr>
          <w:sz w:val="22"/>
        </w:rPr>
      </w:pPr>
    </w:p>
    <w:p w:rsidR="0054213A" w:rsidRPr="00472781" w:rsidRDefault="0054213A" w:rsidP="006F767F">
      <w:pPr>
        <w:numPr>
          <w:ilvl w:val="0"/>
          <w:numId w:val="27"/>
        </w:numPr>
        <w:ind w:left="0" w:firstLine="709"/>
        <w:jc w:val="center"/>
        <w:rPr>
          <w:b/>
          <w:sz w:val="22"/>
        </w:rPr>
      </w:pPr>
      <w:r w:rsidRPr="00472781">
        <w:rPr>
          <w:b/>
          <w:sz w:val="22"/>
        </w:rPr>
        <w:t>Требования к выполнению работ</w:t>
      </w:r>
    </w:p>
    <w:p w:rsidR="0054213A" w:rsidRPr="003F5293" w:rsidRDefault="0054213A" w:rsidP="006F767F">
      <w:pPr>
        <w:numPr>
          <w:ilvl w:val="1"/>
          <w:numId w:val="27"/>
        </w:numPr>
        <w:tabs>
          <w:tab w:val="left" w:pos="1134"/>
          <w:tab w:val="left" w:pos="1276"/>
        </w:tabs>
        <w:ind w:left="0" w:firstLine="709"/>
        <w:jc w:val="both"/>
        <w:rPr>
          <w:sz w:val="22"/>
        </w:rPr>
      </w:pPr>
      <w:r w:rsidRPr="003F5293">
        <w:rPr>
          <w:sz w:val="22"/>
        </w:rPr>
        <w:t>При выполнении работ Подрядчик обязан соблюд</w:t>
      </w:r>
      <w:r>
        <w:rPr>
          <w:sz w:val="22"/>
        </w:rPr>
        <w:t xml:space="preserve">ать действующие правовые акты, </w:t>
      </w:r>
      <w:r w:rsidRPr="003F5293">
        <w:rPr>
          <w:sz w:val="22"/>
        </w:rPr>
        <w:t xml:space="preserve">ГОСТ 24.501-82 – «Автоматизированные системы управления дорожным движением. Общие требования», ГОСТ </w:t>
      </w:r>
      <w:proofErr w:type="gramStart"/>
      <w:r w:rsidRPr="003F5293">
        <w:rPr>
          <w:sz w:val="22"/>
        </w:rPr>
        <w:t>Р</w:t>
      </w:r>
      <w:proofErr w:type="gramEnd"/>
      <w:r w:rsidRPr="003F5293">
        <w:rPr>
          <w:sz w:val="22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движения», ГОСТ 52289-2004 –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обеспечить соблюдение правил техники безопасности труда.</w:t>
      </w:r>
    </w:p>
    <w:p w:rsidR="0054213A" w:rsidRPr="00472781" w:rsidRDefault="0054213A" w:rsidP="006F767F">
      <w:pPr>
        <w:numPr>
          <w:ilvl w:val="1"/>
          <w:numId w:val="27"/>
        </w:numPr>
        <w:tabs>
          <w:tab w:val="left" w:pos="1134"/>
          <w:tab w:val="left" w:pos="1276"/>
        </w:tabs>
        <w:ind w:left="0" w:firstLine="709"/>
        <w:jc w:val="both"/>
        <w:rPr>
          <w:sz w:val="22"/>
        </w:rPr>
      </w:pPr>
      <w:r w:rsidRPr="00472781">
        <w:rPr>
          <w:sz w:val="22"/>
        </w:rPr>
        <w:t>Обеспечить безопасность участников дорожного движения в соответствии с требованиями ВСН 37 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оказания услуг, согласовать с балансодержателем соответствующей дороги, Заказчиком, Отделом ГИБДД Управления МВД России по г. Перми, утвердить в департаменте дорог и транспорта администрации г. Перми, а также соответствующими органами исполнительной власти Пермского района и Пермского края.</w:t>
      </w:r>
    </w:p>
    <w:p w:rsidR="0054213A" w:rsidRPr="00472781" w:rsidRDefault="0054213A" w:rsidP="00192542">
      <w:pPr>
        <w:jc w:val="both"/>
        <w:rPr>
          <w:sz w:val="22"/>
        </w:rPr>
      </w:pPr>
    </w:p>
    <w:p w:rsidR="0054213A" w:rsidRPr="00472781" w:rsidRDefault="0054213A" w:rsidP="006F767F">
      <w:pPr>
        <w:numPr>
          <w:ilvl w:val="0"/>
          <w:numId w:val="27"/>
        </w:numPr>
        <w:ind w:left="0" w:firstLine="709"/>
        <w:jc w:val="center"/>
        <w:rPr>
          <w:b/>
          <w:sz w:val="22"/>
        </w:rPr>
      </w:pPr>
      <w:r w:rsidRPr="00472781">
        <w:rPr>
          <w:b/>
          <w:sz w:val="22"/>
        </w:rPr>
        <w:t>Гарантийные обязательства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Гарантийный срок на выполненные работы – 1 год;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lastRenderedPageBreak/>
        <w:t>Гарантийные обязательства должны включать в себя:</w:t>
      </w:r>
    </w:p>
    <w:p w:rsidR="0054213A" w:rsidRPr="00472781" w:rsidRDefault="0054213A" w:rsidP="0054213A">
      <w:pPr>
        <w:numPr>
          <w:ilvl w:val="0"/>
          <w:numId w:val="26"/>
        </w:numPr>
        <w:tabs>
          <w:tab w:val="left" w:pos="1134"/>
        </w:tabs>
        <w:jc w:val="both"/>
        <w:rPr>
          <w:sz w:val="22"/>
        </w:rPr>
      </w:pPr>
      <w:r w:rsidRPr="00472781">
        <w:rPr>
          <w:sz w:val="22"/>
        </w:rPr>
        <w:t>бесплатные технические консультации Заказчика по вопросам эксплуатации оборудования;</w:t>
      </w:r>
    </w:p>
    <w:p w:rsidR="0054213A" w:rsidRPr="00472781" w:rsidRDefault="00192542" w:rsidP="0054213A">
      <w:pPr>
        <w:numPr>
          <w:ilvl w:val="0"/>
          <w:numId w:val="26"/>
        </w:numPr>
        <w:tabs>
          <w:tab w:val="left" w:pos="1134"/>
        </w:tabs>
        <w:jc w:val="both"/>
        <w:rPr>
          <w:sz w:val="22"/>
        </w:rPr>
      </w:pPr>
      <w:r>
        <w:rPr>
          <w:sz w:val="22"/>
        </w:rPr>
        <w:t>устранение неисправностей</w:t>
      </w:r>
      <w:r w:rsidR="0054213A" w:rsidRPr="00472781">
        <w:rPr>
          <w:sz w:val="22"/>
        </w:rPr>
        <w:t>, поломок оборудования, которое выполняется в сроки, согласованные сторонами, но не более пяти календарных дней.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Исчисление гарантийного срока на выполненные работы начинается с момента подписания акта приемки выполненных работ.</w:t>
      </w:r>
    </w:p>
    <w:p w:rsidR="0054213A" w:rsidRPr="00434ED8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34ED8">
        <w:rPr>
          <w:sz w:val="22"/>
        </w:rPr>
        <w:t xml:space="preserve">Для оборудования, устанавливаемого в соответствии с настоящим техническим заданием, гарантийный срок должен соответствовать </w:t>
      </w:r>
      <w:proofErr w:type="gramStart"/>
      <w:r w:rsidRPr="00434ED8">
        <w:rPr>
          <w:sz w:val="22"/>
        </w:rPr>
        <w:t>паспортному</w:t>
      </w:r>
      <w:proofErr w:type="gramEnd"/>
      <w:r w:rsidRPr="00434ED8">
        <w:rPr>
          <w:sz w:val="22"/>
        </w:rPr>
        <w:t>, и исчисляться со дня сдачи системы в эксплуатацию.</w:t>
      </w:r>
    </w:p>
    <w:p w:rsidR="0054213A" w:rsidRPr="00472781" w:rsidRDefault="0054213A" w:rsidP="0054213A">
      <w:pPr>
        <w:ind w:left="709"/>
        <w:jc w:val="both"/>
        <w:rPr>
          <w:sz w:val="22"/>
        </w:rPr>
      </w:pPr>
    </w:p>
    <w:p w:rsidR="0054213A" w:rsidRPr="00472781" w:rsidRDefault="0054213A" w:rsidP="006F767F">
      <w:pPr>
        <w:numPr>
          <w:ilvl w:val="0"/>
          <w:numId w:val="27"/>
        </w:numPr>
        <w:ind w:left="0" w:firstLine="709"/>
        <w:jc w:val="center"/>
        <w:rPr>
          <w:b/>
          <w:sz w:val="22"/>
        </w:rPr>
      </w:pPr>
      <w:r w:rsidRPr="00472781">
        <w:rPr>
          <w:b/>
          <w:sz w:val="22"/>
        </w:rPr>
        <w:t>Требования к Подрядчику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Работы по установке оборудования должны проводиться обученными (квалифицированными) специалистами, прошедшими обучение в организации - изготовителе оборудования по направлениям деятельности: ремонт и установка оборудования ПТИК «Одиссей».</w:t>
      </w:r>
    </w:p>
    <w:p w:rsidR="0054213A" w:rsidRPr="00472781" w:rsidRDefault="0054213A" w:rsidP="006F767F">
      <w:pPr>
        <w:numPr>
          <w:ilvl w:val="1"/>
          <w:numId w:val="27"/>
        </w:numPr>
        <w:ind w:left="0" w:firstLine="709"/>
        <w:jc w:val="both"/>
        <w:rPr>
          <w:sz w:val="22"/>
        </w:rPr>
      </w:pPr>
      <w:r w:rsidRPr="00472781">
        <w:rPr>
          <w:sz w:val="22"/>
        </w:rPr>
        <w:t>Подрядчик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ПТИК «Одиссей», не допускает ее несанкционированного копирования и передачи.</w:t>
      </w:r>
    </w:p>
    <w:p w:rsidR="00192542" w:rsidRDefault="00192542">
      <w:pPr>
        <w:spacing w:after="200" w:line="276" w:lineRule="auto"/>
      </w:pPr>
      <w:r>
        <w:br w:type="page"/>
      </w:r>
    </w:p>
    <w:p w:rsidR="001608DE" w:rsidRDefault="001608DE" w:rsidP="00D71F50">
      <w:pPr>
        <w:pStyle w:val="a3"/>
        <w:tabs>
          <w:tab w:val="left" w:pos="480"/>
        </w:tabs>
        <w:ind w:left="1152"/>
        <w:jc w:val="both"/>
        <w:rPr>
          <w:sz w:val="24"/>
        </w:rPr>
      </w:pPr>
    </w:p>
    <w:p w:rsidR="0054213A" w:rsidRDefault="0054213A" w:rsidP="0054213A">
      <w:pPr>
        <w:pStyle w:val="a3"/>
        <w:tabs>
          <w:tab w:val="left" w:pos="480"/>
        </w:tabs>
        <w:ind w:left="1152"/>
        <w:jc w:val="right"/>
        <w:rPr>
          <w:sz w:val="22"/>
          <w:szCs w:val="22"/>
        </w:rPr>
      </w:pPr>
      <w:r w:rsidRPr="00192542">
        <w:rPr>
          <w:sz w:val="22"/>
          <w:szCs w:val="22"/>
        </w:rPr>
        <w:t>Приложение 1</w:t>
      </w:r>
    </w:p>
    <w:p w:rsidR="00192542" w:rsidRDefault="00192542" w:rsidP="0054213A">
      <w:pPr>
        <w:pStyle w:val="a3"/>
        <w:tabs>
          <w:tab w:val="left" w:pos="480"/>
        </w:tabs>
        <w:ind w:left="1152"/>
        <w:jc w:val="right"/>
        <w:rPr>
          <w:sz w:val="22"/>
          <w:szCs w:val="22"/>
        </w:rPr>
      </w:pPr>
    </w:p>
    <w:p w:rsidR="00192542" w:rsidRPr="006A3186" w:rsidRDefault="00192542" w:rsidP="00192542">
      <w:pPr>
        <w:pStyle w:val="a3"/>
        <w:tabs>
          <w:tab w:val="left" w:pos="480"/>
        </w:tabs>
        <w:ind w:left="1152"/>
        <w:rPr>
          <w:b/>
          <w:sz w:val="22"/>
          <w:szCs w:val="22"/>
        </w:rPr>
      </w:pPr>
      <w:r w:rsidRPr="006A3186">
        <w:rPr>
          <w:b/>
          <w:sz w:val="22"/>
          <w:szCs w:val="22"/>
        </w:rPr>
        <w:t>Технические характеристики</w:t>
      </w:r>
      <w:r w:rsidR="006A3186" w:rsidRPr="006A3186">
        <w:rPr>
          <w:b/>
          <w:sz w:val="22"/>
          <w:szCs w:val="22"/>
        </w:rPr>
        <w:t xml:space="preserve"> оборудования</w:t>
      </w:r>
    </w:p>
    <w:p w:rsidR="00192542" w:rsidRDefault="00192542" w:rsidP="00192542">
      <w:pPr>
        <w:pStyle w:val="a3"/>
        <w:tabs>
          <w:tab w:val="left" w:pos="480"/>
        </w:tabs>
        <w:ind w:left="1152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192542" w:rsidTr="00192542">
        <w:tc>
          <w:tcPr>
            <w:tcW w:w="3085" w:type="dxa"/>
            <w:vAlign w:val="center"/>
          </w:tcPr>
          <w:p w:rsidR="00192542" w:rsidRDefault="00192542" w:rsidP="00192542">
            <w:pPr>
              <w:pStyle w:val="a3"/>
              <w:tabs>
                <w:tab w:val="left" w:pos="480"/>
              </w:tabs>
              <w:rPr>
                <w:sz w:val="22"/>
              </w:rPr>
            </w:pPr>
            <w:r>
              <w:rPr>
                <w:sz w:val="22"/>
              </w:rPr>
              <w:t>Наименование оборудования</w:t>
            </w:r>
          </w:p>
        </w:tc>
        <w:tc>
          <w:tcPr>
            <w:tcW w:w="7229" w:type="dxa"/>
            <w:vAlign w:val="center"/>
          </w:tcPr>
          <w:p w:rsidR="00192542" w:rsidRDefault="00192542" w:rsidP="00192542">
            <w:pPr>
              <w:pStyle w:val="a3"/>
              <w:tabs>
                <w:tab w:val="left" w:pos="480"/>
              </w:tabs>
              <w:rPr>
                <w:sz w:val="22"/>
              </w:rPr>
            </w:pPr>
            <w:r>
              <w:rPr>
                <w:sz w:val="22"/>
              </w:rPr>
              <w:t>Технические характеристики</w:t>
            </w:r>
          </w:p>
        </w:tc>
      </w:tr>
      <w:tr w:rsidR="00192542" w:rsidTr="00192542">
        <w:tc>
          <w:tcPr>
            <w:tcW w:w="3085" w:type="dxa"/>
          </w:tcPr>
          <w:p w:rsidR="00192542" w:rsidRDefault="00192542" w:rsidP="00192542">
            <w:pPr>
              <w:pStyle w:val="a3"/>
              <w:tabs>
                <w:tab w:val="left" w:pos="480"/>
              </w:tabs>
              <w:jc w:val="left"/>
              <w:rPr>
                <w:sz w:val="22"/>
              </w:rPr>
            </w:pPr>
            <w:r w:rsidRPr="00192542">
              <w:rPr>
                <w:sz w:val="22"/>
              </w:rPr>
              <w:t xml:space="preserve">Всепогодный </w:t>
            </w:r>
            <w:proofErr w:type="spellStart"/>
            <w:r w:rsidRPr="00192542">
              <w:rPr>
                <w:sz w:val="22"/>
              </w:rPr>
              <w:t>термокожух</w:t>
            </w:r>
            <w:proofErr w:type="spellEnd"/>
            <w:r w:rsidRPr="00192542">
              <w:rPr>
                <w:sz w:val="22"/>
              </w:rPr>
              <w:t xml:space="preserve"> видеокамеры с устройством позиционирования</w:t>
            </w:r>
            <w:r>
              <w:rPr>
                <w:sz w:val="22"/>
              </w:rPr>
              <w:t xml:space="preserve"> ПТИК «Одиссей» или эквивалент</w:t>
            </w:r>
          </w:p>
        </w:tc>
        <w:tc>
          <w:tcPr>
            <w:tcW w:w="7229" w:type="dxa"/>
            <w:vAlign w:val="center"/>
          </w:tcPr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proofErr w:type="gramStart"/>
            <w:r w:rsidRPr="00192542">
              <w:rPr>
                <w:sz w:val="22"/>
              </w:rPr>
              <w:t>Алюминиевый</w:t>
            </w:r>
            <w:proofErr w:type="gramEnd"/>
            <w:r w:rsidRPr="00192542">
              <w:rPr>
                <w:sz w:val="22"/>
              </w:rPr>
              <w:t xml:space="preserve"> </w:t>
            </w:r>
            <w:proofErr w:type="spellStart"/>
            <w:r w:rsidRPr="00192542">
              <w:rPr>
                <w:sz w:val="22"/>
              </w:rPr>
              <w:t>термокожух</w:t>
            </w:r>
            <w:proofErr w:type="spellEnd"/>
            <w:r w:rsidRPr="00192542">
              <w:rPr>
                <w:sz w:val="22"/>
              </w:rPr>
              <w:t xml:space="preserve"> с антикоррозионным покрытием;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Исполнение уличное;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Полезный объем 250 х 110 х 80 мм;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 xml:space="preserve">Внешние габариты </w:t>
            </w:r>
            <w:r>
              <w:rPr>
                <w:sz w:val="22"/>
              </w:rPr>
              <w:t xml:space="preserve">– не более </w:t>
            </w:r>
            <w:r w:rsidRPr="00192542">
              <w:rPr>
                <w:sz w:val="22"/>
              </w:rPr>
              <w:t>370 х 130 х120 мм;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Напряжение питания 230</w:t>
            </w:r>
            <w:proofErr w:type="gramStart"/>
            <w:r w:rsidRPr="00192542">
              <w:rPr>
                <w:sz w:val="22"/>
              </w:rPr>
              <w:t xml:space="preserve"> В</w:t>
            </w:r>
            <w:proofErr w:type="gramEnd"/>
            <w:r w:rsidRPr="00192542">
              <w:rPr>
                <w:sz w:val="22"/>
              </w:rPr>
              <w:t>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Диапазон рабочих температур:  -35...+55 °C #;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Класс защиты IP67;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>Устройство позиционирования</w:t>
            </w:r>
            <w:r w:rsidRPr="00192542">
              <w:rPr>
                <w:b/>
                <w:sz w:val="22"/>
              </w:rPr>
              <w:t xml:space="preserve"> </w:t>
            </w:r>
            <w:r w:rsidRPr="00192542">
              <w:rPr>
                <w:sz w:val="22"/>
              </w:rPr>
              <w:t>с тремя степенями свободы для точного позиционирования видеокамеры;</w:t>
            </w:r>
          </w:p>
          <w:p w:rsidR="00192542" w:rsidRP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 xml:space="preserve">Обеспечение раздельной регулировки каждой оси вращения и жесткой фиксации с последующим опломбированием положения </w:t>
            </w:r>
            <w:proofErr w:type="spellStart"/>
            <w:r w:rsidRPr="00192542">
              <w:rPr>
                <w:sz w:val="22"/>
              </w:rPr>
              <w:t>термокожуха</w:t>
            </w:r>
            <w:proofErr w:type="spellEnd"/>
            <w:r w:rsidRPr="00192542">
              <w:rPr>
                <w:sz w:val="22"/>
              </w:rPr>
              <w:t>;</w:t>
            </w:r>
          </w:p>
          <w:p w:rsidR="00192542" w:rsidRDefault="00192542" w:rsidP="00192542">
            <w:pPr>
              <w:pStyle w:val="a3"/>
              <w:numPr>
                <w:ilvl w:val="2"/>
                <w:numId w:val="21"/>
              </w:numPr>
              <w:tabs>
                <w:tab w:val="left" w:pos="480"/>
              </w:tabs>
              <w:ind w:left="0" w:firstLine="34"/>
              <w:jc w:val="both"/>
              <w:rPr>
                <w:sz w:val="22"/>
              </w:rPr>
            </w:pPr>
            <w:r w:rsidRPr="00192542">
              <w:rPr>
                <w:sz w:val="22"/>
              </w:rPr>
              <w:t xml:space="preserve"> Наличие узлов крепления для </w:t>
            </w:r>
            <w:proofErr w:type="gramStart"/>
            <w:r w:rsidRPr="00192542">
              <w:rPr>
                <w:sz w:val="22"/>
              </w:rPr>
              <w:t>ИК-прожектора</w:t>
            </w:r>
            <w:proofErr w:type="gramEnd"/>
            <w:r w:rsidRPr="00192542">
              <w:rPr>
                <w:sz w:val="22"/>
              </w:rPr>
              <w:t xml:space="preserve"> и блока питания ИК-прожектора.</w:t>
            </w:r>
          </w:p>
        </w:tc>
      </w:tr>
    </w:tbl>
    <w:p w:rsidR="0054213A" w:rsidRPr="00192542" w:rsidRDefault="0054213A" w:rsidP="00192542">
      <w:pPr>
        <w:pStyle w:val="a3"/>
        <w:tabs>
          <w:tab w:val="left" w:pos="480"/>
        </w:tabs>
        <w:jc w:val="both"/>
        <w:rPr>
          <w:sz w:val="22"/>
          <w:szCs w:val="22"/>
        </w:rPr>
      </w:pPr>
    </w:p>
    <w:sdt>
      <w:sdtPr>
        <w:rPr>
          <w:sz w:val="22"/>
          <w:szCs w:val="22"/>
        </w:rPr>
        <w:id w:val="1513945889"/>
        <w:docPartObj>
          <w:docPartGallery w:val="Page Numbers (Bottom of Page)"/>
          <w:docPartUnique/>
        </w:docPartObj>
      </w:sdtPr>
      <w:sdtEndPr/>
      <w:sdtContent>
        <w:p w:rsidR="0054213A" w:rsidRPr="00192542" w:rsidRDefault="0054213A" w:rsidP="0054213A">
          <w:pPr>
            <w:jc w:val="both"/>
            <w:rPr>
              <w:sz w:val="22"/>
              <w:szCs w:val="22"/>
            </w:rPr>
          </w:pPr>
          <w:r w:rsidRPr="00192542">
            <w:rPr>
              <w:sz w:val="22"/>
              <w:szCs w:val="22"/>
            </w:rPr>
            <w:t>#</w:t>
          </w:r>
          <w:r w:rsidRPr="00192542">
            <w:rPr>
              <w:b/>
              <w:sz w:val="22"/>
              <w:szCs w:val="22"/>
            </w:rPr>
            <w:t xml:space="preserve"> - Отметкой</w:t>
          </w:r>
          <w:r w:rsidRPr="00192542">
            <w:rPr>
              <w:b/>
              <w:color w:val="000000"/>
              <w:sz w:val="22"/>
              <w:szCs w:val="22"/>
            </w:rPr>
            <w:t xml:space="preserve"> «#»  указан диапазон, конкретным показателем которого может являться диапазон показателей, </w:t>
          </w:r>
          <w:r w:rsidRPr="00192542">
            <w:rPr>
              <w:b/>
              <w:sz w:val="22"/>
              <w:szCs w:val="22"/>
            </w:rPr>
            <w:t xml:space="preserve">указанный заказчиком либо иной более широкий </w:t>
          </w:r>
          <w:proofErr w:type="gramStart"/>
          <w:r w:rsidRPr="00192542">
            <w:rPr>
              <w:b/>
              <w:sz w:val="22"/>
              <w:szCs w:val="22"/>
            </w:rPr>
            <w:t>диапазон</w:t>
          </w:r>
          <w:proofErr w:type="gramEnd"/>
          <w:r w:rsidRPr="00192542">
            <w:rPr>
              <w:b/>
              <w:sz w:val="22"/>
              <w:szCs w:val="22"/>
            </w:rPr>
            <w:t xml:space="preserve"> в состав которого входит диапазон, указанный заказчиком.</w:t>
          </w:r>
        </w:p>
      </w:sdtContent>
    </w:sdt>
    <w:p w:rsidR="0054213A" w:rsidRPr="00192542" w:rsidRDefault="0054213A" w:rsidP="00D71F50">
      <w:pPr>
        <w:pStyle w:val="a3"/>
        <w:tabs>
          <w:tab w:val="left" w:pos="480"/>
        </w:tabs>
        <w:ind w:left="1152"/>
        <w:jc w:val="both"/>
        <w:rPr>
          <w:sz w:val="22"/>
          <w:szCs w:val="22"/>
        </w:rPr>
      </w:pPr>
    </w:p>
    <w:sectPr w:rsidR="0054213A" w:rsidRPr="00192542" w:rsidSect="001608DE">
      <w:footerReference w:type="default" r:id="rId9"/>
      <w:pgSz w:w="11906" w:h="16838"/>
      <w:pgMar w:top="426" w:right="707" w:bottom="284" w:left="993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71D" w:rsidRDefault="00F3671D" w:rsidP="001B07CE">
      <w:r>
        <w:separator/>
      </w:r>
    </w:p>
  </w:endnote>
  <w:endnote w:type="continuationSeparator" w:id="0">
    <w:p w:rsidR="00F3671D" w:rsidRDefault="00F3671D" w:rsidP="001B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828119"/>
      <w:docPartObj>
        <w:docPartGallery w:val="Page Numbers (Bottom of Page)"/>
        <w:docPartUnique/>
      </w:docPartObj>
    </w:sdtPr>
    <w:sdtEndPr/>
    <w:sdtContent>
      <w:p w:rsidR="001B07CE" w:rsidRDefault="008777F9">
        <w:pPr>
          <w:pStyle w:val="ae"/>
          <w:jc w:val="right"/>
        </w:pPr>
        <w:r>
          <w:fldChar w:fldCharType="begin"/>
        </w:r>
        <w:r w:rsidR="001B07CE">
          <w:instrText>PAGE   \* MERGEFORMAT</w:instrText>
        </w:r>
        <w:r>
          <w:fldChar w:fldCharType="separate"/>
        </w:r>
        <w:r w:rsidR="00C41EDF">
          <w:rPr>
            <w:noProof/>
          </w:rPr>
          <w:t>1</w:t>
        </w:r>
        <w:r>
          <w:fldChar w:fldCharType="end"/>
        </w:r>
      </w:p>
    </w:sdtContent>
  </w:sdt>
  <w:p w:rsidR="001B07CE" w:rsidRDefault="001B07C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71D" w:rsidRDefault="00F3671D" w:rsidP="001B07CE">
      <w:r>
        <w:separator/>
      </w:r>
    </w:p>
  </w:footnote>
  <w:footnote w:type="continuationSeparator" w:id="0">
    <w:p w:rsidR="00F3671D" w:rsidRDefault="00F3671D" w:rsidP="001B0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015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83C71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B4626"/>
    <w:multiLevelType w:val="hybridMultilevel"/>
    <w:tmpl w:val="D9D2C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94088"/>
    <w:multiLevelType w:val="hybridMultilevel"/>
    <w:tmpl w:val="536E0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402ADB"/>
    <w:multiLevelType w:val="hybridMultilevel"/>
    <w:tmpl w:val="B3E01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B61A1C"/>
    <w:multiLevelType w:val="multilevel"/>
    <w:tmpl w:val="B5AC0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823461"/>
    <w:multiLevelType w:val="hybridMultilevel"/>
    <w:tmpl w:val="51A24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5C5C3E"/>
    <w:multiLevelType w:val="multilevel"/>
    <w:tmpl w:val="1164A7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9231023"/>
    <w:multiLevelType w:val="hybridMultilevel"/>
    <w:tmpl w:val="7A92D6F6"/>
    <w:lvl w:ilvl="0" w:tplc="D8B884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0B3BF4"/>
    <w:multiLevelType w:val="multilevel"/>
    <w:tmpl w:val="941202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512621"/>
    <w:multiLevelType w:val="multilevel"/>
    <w:tmpl w:val="76A049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06C1C"/>
    <w:multiLevelType w:val="hybridMultilevel"/>
    <w:tmpl w:val="722EE02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86B7E"/>
    <w:multiLevelType w:val="hybridMultilevel"/>
    <w:tmpl w:val="2D4C3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4E3346"/>
    <w:multiLevelType w:val="hybridMultilevel"/>
    <w:tmpl w:val="A17460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8156F88"/>
    <w:multiLevelType w:val="hybridMultilevel"/>
    <w:tmpl w:val="BD667BAC"/>
    <w:lvl w:ilvl="0" w:tplc="156E9FEC">
      <w:numFmt w:val="bullet"/>
      <w:lvlText w:val="-"/>
      <w:lvlJc w:val="left"/>
      <w:pPr>
        <w:ind w:left="138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B7F5931"/>
    <w:multiLevelType w:val="hybridMultilevel"/>
    <w:tmpl w:val="C80AE0D8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B0B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23D1DA5"/>
    <w:multiLevelType w:val="hybridMultilevel"/>
    <w:tmpl w:val="DBB08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36713D"/>
    <w:multiLevelType w:val="hybridMultilevel"/>
    <w:tmpl w:val="E3E0B57A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>
    <w:nsid w:val="42903DC3"/>
    <w:multiLevelType w:val="hybridMultilevel"/>
    <w:tmpl w:val="69A0843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46C774B1"/>
    <w:multiLevelType w:val="hybridMultilevel"/>
    <w:tmpl w:val="5F722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35189B"/>
    <w:multiLevelType w:val="hybridMultilevel"/>
    <w:tmpl w:val="4638346E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F24F49"/>
    <w:multiLevelType w:val="multilevel"/>
    <w:tmpl w:val="DBBA03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8C80734"/>
    <w:multiLevelType w:val="multilevel"/>
    <w:tmpl w:val="1BA4C4C8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87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25">
    <w:nsid w:val="6B852166"/>
    <w:multiLevelType w:val="hybridMultilevel"/>
    <w:tmpl w:val="E0BC1A3A"/>
    <w:lvl w:ilvl="0" w:tplc="D8B884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EA8724F"/>
    <w:multiLevelType w:val="hybridMultilevel"/>
    <w:tmpl w:val="1F5C7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5"/>
  </w:num>
  <w:num w:numId="5">
    <w:abstractNumId w:val="3"/>
  </w:num>
  <w:num w:numId="6">
    <w:abstractNumId w:val="18"/>
  </w:num>
  <w:num w:numId="7">
    <w:abstractNumId w:val="5"/>
  </w:num>
  <w:num w:numId="8">
    <w:abstractNumId w:val="26"/>
  </w:num>
  <w:num w:numId="9">
    <w:abstractNumId w:val="13"/>
  </w:num>
  <w:num w:numId="10">
    <w:abstractNumId w:val="1"/>
  </w:num>
  <w:num w:numId="11">
    <w:abstractNumId w:val="4"/>
  </w:num>
  <w:num w:numId="12">
    <w:abstractNumId w:val="21"/>
  </w:num>
  <w:num w:numId="13">
    <w:abstractNumId w:val="7"/>
  </w:num>
  <w:num w:numId="14">
    <w:abstractNumId w:val="17"/>
  </w:num>
  <w:num w:numId="15">
    <w:abstractNumId w:val="10"/>
  </w:num>
  <w:num w:numId="16">
    <w:abstractNumId w:val="20"/>
  </w:num>
  <w:num w:numId="17">
    <w:abstractNumId w:val="19"/>
  </w:num>
  <w:num w:numId="18">
    <w:abstractNumId w:val="14"/>
  </w:num>
  <w:num w:numId="19">
    <w:abstractNumId w:val="6"/>
  </w:num>
  <w:num w:numId="20">
    <w:abstractNumId w:val="8"/>
  </w:num>
  <w:num w:numId="21">
    <w:abstractNumId w:val="24"/>
  </w:num>
  <w:num w:numId="22">
    <w:abstractNumId w:val="25"/>
  </w:num>
  <w:num w:numId="23">
    <w:abstractNumId w:val="9"/>
  </w:num>
  <w:num w:numId="24">
    <w:abstractNumId w:val="22"/>
  </w:num>
  <w:num w:numId="25">
    <w:abstractNumId w:val="16"/>
  </w:num>
  <w:num w:numId="26">
    <w:abstractNumId w:val="1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202"/>
    <w:rsid w:val="00027A81"/>
    <w:rsid w:val="000E7B1C"/>
    <w:rsid w:val="00112746"/>
    <w:rsid w:val="00147D7C"/>
    <w:rsid w:val="001608DE"/>
    <w:rsid w:val="0016360B"/>
    <w:rsid w:val="00165D6D"/>
    <w:rsid w:val="0017094E"/>
    <w:rsid w:val="00192542"/>
    <w:rsid w:val="001B07CE"/>
    <w:rsid w:val="001C2903"/>
    <w:rsid w:val="001D3E6F"/>
    <w:rsid w:val="00255024"/>
    <w:rsid w:val="0034779F"/>
    <w:rsid w:val="00363BDA"/>
    <w:rsid w:val="003954D4"/>
    <w:rsid w:val="0039552A"/>
    <w:rsid w:val="003B3B3A"/>
    <w:rsid w:val="003E6A80"/>
    <w:rsid w:val="00455428"/>
    <w:rsid w:val="00495881"/>
    <w:rsid w:val="004A6202"/>
    <w:rsid w:val="004B4C55"/>
    <w:rsid w:val="00540C9B"/>
    <w:rsid w:val="00541416"/>
    <w:rsid w:val="0054213A"/>
    <w:rsid w:val="005432BE"/>
    <w:rsid w:val="005578FD"/>
    <w:rsid w:val="00596033"/>
    <w:rsid w:val="005A27B7"/>
    <w:rsid w:val="005A2CE3"/>
    <w:rsid w:val="005B059C"/>
    <w:rsid w:val="005C3C71"/>
    <w:rsid w:val="006119F6"/>
    <w:rsid w:val="006720DD"/>
    <w:rsid w:val="006A3186"/>
    <w:rsid w:val="006C2CD8"/>
    <w:rsid w:val="006D3214"/>
    <w:rsid w:val="006E21A7"/>
    <w:rsid w:val="006F4355"/>
    <w:rsid w:val="006F767F"/>
    <w:rsid w:val="00703FBF"/>
    <w:rsid w:val="00726B4D"/>
    <w:rsid w:val="00732596"/>
    <w:rsid w:val="00750723"/>
    <w:rsid w:val="00764B81"/>
    <w:rsid w:val="00787768"/>
    <w:rsid w:val="007D3975"/>
    <w:rsid w:val="00800506"/>
    <w:rsid w:val="008027CE"/>
    <w:rsid w:val="00833BC5"/>
    <w:rsid w:val="00836388"/>
    <w:rsid w:val="008651B9"/>
    <w:rsid w:val="008777F9"/>
    <w:rsid w:val="008D27B0"/>
    <w:rsid w:val="009505FF"/>
    <w:rsid w:val="009538E4"/>
    <w:rsid w:val="009676F5"/>
    <w:rsid w:val="009A00B7"/>
    <w:rsid w:val="009B68D0"/>
    <w:rsid w:val="00A10545"/>
    <w:rsid w:val="00A14953"/>
    <w:rsid w:val="00A455C7"/>
    <w:rsid w:val="00AE6F87"/>
    <w:rsid w:val="00B31B1F"/>
    <w:rsid w:val="00B83094"/>
    <w:rsid w:val="00B91601"/>
    <w:rsid w:val="00BA4087"/>
    <w:rsid w:val="00BB60B7"/>
    <w:rsid w:val="00BE782C"/>
    <w:rsid w:val="00C07A6A"/>
    <w:rsid w:val="00C22950"/>
    <w:rsid w:val="00C37495"/>
    <w:rsid w:val="00C41EDF"/>
    <w:rsid w:val="00CB3965"/>
    <w:rsid w:val="00CD26F5"/>
    <w:rsid w:val="00CE287C"/>
    <w:rsid w:val="00D4408F"/>
    <w:rsid w:val="00D55D5B"/>
    <w:rsid w:val="00D71F50"/>
    <w:rsid w:val="00D80B1D"/>
    <w:rsid w:val="00DB5A3C"/>
    <w:rsid w:val="00DE483C"/>
    <w:rsid w:val="00E24804"/>
    <w:rsid w:val="00EC7C72"/>
    <w:rsid w:val="00EE3ABA"/>
    <w:rsid w:val="00EF6D0E"/>
    <w:rsid w:val="00F3671D"/>
    <w:rsid w:val="00F5110C"/>
    <w:rsid w:val="00F77E45"/>
    <w:rsid w:val="00F96EA0"/>
    <w:rsid w:val="00FA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20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550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Normal (Web)"/>
    <w:basedOn w:val="a"/>
    <w:uiPriority w:val="99"/>
    <w:unhideWhenUsed/>
    <w:rsid w:val="00255024"/>
    <w:pPr>
      <w:spacing w:before="120"/>
    </w:pPr>
  </w:style>
  <w:style w:type="paragraph" w:styleId="a8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table" w:styleId="ab">
    <w:name w:val="Table Grid"/>
    <w:basedOn w:val="a1"/>
    <w:uiPriority w:val="59"/>
    <w:rsid w:val="00C37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20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550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Normal (Web)"/>
    <w:basedOn w:val="a"/>
    <w:uiPriority w:val="99"/>
    <w:unhideWhenUsed/>
    <w:rsid w:val="00255024"/>
    <w:pPr>
      <w:spacing w:before="120"/>
    </w:pPr>
  </w:style>
  <w:style w:type="paragraph" w:styleId="a8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table" w:styleId="ab">
    <w:name w:val="Table Grid"/>
    <w:basedOn w:val="a1"/>
    <w:uiPriority w:val="59"/>
    <w:rsid w:val="00C37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6B2A-6CAE-4DF5-95B2-290156FD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10</cp:revision>
  <cp:lastPrinted>2012-10-31T10:10:00Z</cp:lastPrinted>
  <dcterms:created xsi:type="dcterms:W3CDTF">2013-10-31T03:14:00Z</dcterms:created>
  <dcterms:modified xsi:type="dcterms:W3CDTF">2013-11-05T10:28:00Z</dcterms:modified>
</cp:coreProperties>
</file>