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51435</wp:posOffset>
                </wp:positionV>
                <wp:extent cx="2847975" cy="2676525"/>
                <wp:effectExtent l="0" t="0" r="0" b="952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267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240D" w:rsidRDefault="00C6240D" w:rsidP="00C6240D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C6240D" w:rsidRDefault="00C6240D" w:rsidP="00C6240D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C6240D" w:rsidRDefault="00C6240D" w:rsidP="00C6240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Директор МКУ «СМИ»</w:t>
                            </w:r>
                          </w:p>
                          <w:p w:rsidR="00C6240D" w:rsidRDefault="00C6240D" w:rsidP="00C6240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6240D" w:rsidRDefault="00C6240D" w:rsidP="00C6240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_______________ / И. Р.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Хайдаров</w:t>
                            </w:r>
                            <w:proofErr w:type="spellEnd"/>
                          </w:p>
                          <w:p w:rsidR="00C6240D" w:rsidRDefault="00C6240D" w:rsidP="00C6240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«__» _____________ 2013г.</w:t>
                            </w:r>
                          </w:p>
                          <w:p w:rsidR="00C6240D" w:rsidRDefault="00C6240D" w:rsidP="00C6240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6240D" w:rsidRDefault="00C6240D" w:rsidP="00C6240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6240D" w:rsidRDefault="00C6240D" w:rsidP="00C6240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«____» ______________ 2013 года</w:t>
                            </w:r>
                          </w:p>
                          <w:p w:rsidR="00C6240D" w:rsidRDefault="00C6240D" w:rsidP="00C6240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6240D" w:rsidRDefault="00C6240D" w:rsidP="00C6240D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:rsidR="00C6240D" w:rsidRDefault="00C6240D" w:rsidP="00C6240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6240D" w:rsidRDefault="00C6240D" w:rsidP="00C6240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6240D" w:rsidRDefault="00C6240D" w:rsidP="00C6240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«_____»  ___________ 2013 года</w:t>
                            </w:r>
                          </w:p>
                          <w:p w:rsidR="00C6240D" w:rsidRDefault="00C6240D" w:rsidP="00C6240D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238.2pt;margin-top:4.05pt;width:224.25pt;height:21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tiOwwIAALo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" filled="f" stroked="f">
                <v:textbox>
                  <w:txbxContent>
                    <w:p w:rsidR="00C6240D" w:rsidRDefault="00C6240D" w:rsidP="00C6240D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C6240D" w:rsidRDefault="00C6240D" w:rsidP="00C6240D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C6240D" w:rsidRDefault="00C6240D" w:rsidP="00C6240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Директор МКУ «СМИ»</w:t>
                      </w:r>
                    </w:p>
                    <w:p w:rsidR="00C6240D" w:rsidRDefault="00C6240D" w:rsidP="00C6240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6240D" w:rsidRDefault="00C6240D" w:rsidP="00C6240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_______________ / И. Р.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Хайдаров</w:t>
                      </w:r>
                      <w:proofErr w:type="spellEnd"/>
                    </w:p>
                    <w:p w:rsidR="00C6240D" w:rsidRDefault="00C6240D" w:rsidP="00C6240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«__» _____________ 2013г.</w:t>
                      </w:r>
                    </w:p>
                    <w:p w:rsidR="00C6240D" w:rsidRDefault="00C6240D" w:rsidP="00C6240D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6240D" w:rsidRDefault="00C6240D" w:rsidP="00C6240D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6240D" w:rsidRDefault="00C6240D" w:rsidP="00C6240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«____» ______________ 2013 года</w:t>
                      </w:r>
                    </w:p>
                    <w:p w:rsidR="00C6240D" w:rsidRDefault="00C6240D" w:rsidP="00C6240D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6240D" w:rsidRDefault="00C6240D" w:rsidP="00C6240D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  <w:p w:rsidR="00C6240D" w:rsidRDefault="00C6240D" w:rsidP="00C6240D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6240D" w:rsidRDefault="00C6240D" w:rsidP="00C6240D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6240D" w:rsidRDefault="00C6240D" w:rsidP="00C6240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«_____»  ___________ 2013 года</w:t>
                      </w:r>
                    </w:p>
                    <w:p w:rsidR="00C6240D" w:rsidRDefault="00C6240D" w:rsidP="00C6240D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C6240D" w:rsidRDefault="00C6240D" w:rsidP="00C6240D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C6240D" w:rsidRDefault="00C6240D" w:rsidP="00C6240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на право заключить муниципальный контракт</w:t>
      </w:r>
    </w:p>
    <w:p w:rsidR="00C6240D" w:rsidRDefault="00C6240D" w:rsidP="00C6240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выполнение работ по аварийно-техническому обслуживанию систем  инженерного оборудования объектов нежилого муниципального фонда </w:t>
      </w:r>
    </w:p>
    <w:p w:rsidR="00C6240D" w:rsidRDefault="00C6240D" w:rsidP="00C6240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г. Перми</w:t>
      </w: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Пермь, 2013 год</w:t>
      </w: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76" w:type="dxa"/>
        <w:tblCellSpacing w:w="20" w:type="dxa"/>
        <w:tblInd w:w="-312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57"/>
        <w:gridCol w:w="1693"/>
        <w:gridCol w:w="107"/>
        <w:gridCol w:w="7919"/>
      </w:tblGrid>
      <w:tr w:rsidR="00C6240D" w:rsidTr="00C6240D">
        <w:trPr>
          <w:tblCellSpacing w:w="20" w:type="dxa"/>
        </w:trPr>
        <w:tc>
          <w:tcPr>
            <w:tcW w:w="1019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сведения.</w:t>
            </w:r>
          </w:p>
        </w:tc>
      </w:tr>
      <w:tr w:rsidR="00C6240D" w:rsidTr="00C6240D">
        <w:trPr>
          <w:tblCellSpacing w:w="20" w:type="dxa"/>
        </w:trPr>
        <w:tc>
          <w:tcPr>
            <w:tcW w:w="1019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проводится в соответствии со следующими нормативными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правовыми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актами:</w:t>
            </w:r>
          </w:p>
          <w:p w:rsidR="00C6240D" w:rsidRDefault="00C6240D" w:rsidP="00501581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C6240D" w:rsidRDefault="00C6240D" w:rsidP="00501581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C6240D" w:rsidRDefault="00C6240D" w:rsidP="00501581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C6240D" w:rsidTr="00C6240D">
        <w:trPr>
          <w:tblCellSpacing w:w="20" w:type="dxa"/>
        </w:trPr>
        <w:tc>
          <w:tcPr>
            <w:tcW w:w="1019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place"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</w:t>
              </w:r>
              <w:r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</w:smartTag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Сведения о заказчике</w:t>
            </w:r>
          </w:p>
        </w:tc>
      </w:tr>
      <w:tr w:rsidR="00C6240D" w:rsidTr="00C6240D">
        <w:trPr>
          <w:tblCellSpacing w:w="20" w:type="dxa"/>
        </w:trPr>
        <w:tc>
          <w:tcPr>
            <w:tcW w:w="2297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78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«Содержание муниципального имущества»</w:t>
            </w:r>
          </w:p>
        </w:tc>
      </w:tr>
      <w:tr w:rsidR="00C6240D" w:rsidTr="00C6240D">
        <w:trPr>
          <w:tblCellSpacing w:w="20" w:type="dxa"/>
        </w:trPr>
        <w:tc>
          <w:tcPr>
            <w:tcW w:w="2297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78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614000, Российская Федерация, Пермский край, г. Пермь, ул. Н. Островского,27</w:t>
            </w:r>
          </w:p>
        </w:tc>
      </w:tr>
      <w:tr w:rsidR="00C6240D" w:rsidTr="00C6240D">
        <w:trPr>
          <w:tblCellSpacing w:w="20" w:type="dxa"/>
        </w:trPr>
        <w:tc>
          <w:tcPr>
            <w:tcW w:w="2297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78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614000, Российская Федерация, Пермский край, г. Пермь, ул. Н. Островского,27</w:t>
            </w:r>
          </w:p>
        </w:tc>
      </w:tr>
      <w:tr w:rsidR="00C6240D" w:rsidTr="00C6240D">
        <w:trPr>
          <w:tblCellSpacing w:w="20" w:type="dxa"/>
        </w:trPr>
        <w:tc>
          <w:tcPr>
            <w:tcW w:w="2297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78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450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" w:history="1">
              <w:r w:rsidR="00C6240D" w:rsidRPr="00B5257C">
                <w:rPr>
                  <w:rStyle w:val="a5"/>
                  <w:rFonts w:ascii="Times New Roman" w:eastAsia="Times New Roman" w:hAnsi="Times New Roman" w:cs="Times New Roman"/>
                  <w:lang w:val="en-US" w:eastAsia="ru-RU"/>
                </w:rPr>
                <w:t>tender</w:t>
              </w:r>
              <w:r w:rsidR="00C6240D" w:rsidRPr="00B5257C">
                <w:rPr>
                  <w:rStyle w:val="a5"/>
                  <w:rFonts w:ascii="Times New Roman" w:eastAsia="Times New Roman" w:hAnsi="Times New Roman" w:cs="Times New Roman"/>
                  <w:lang w:eastAsia="ru-RU"/>
                </w:rPr>
                <w:t>3</w:t>
              </w:r>
              <w:r w:rsidR="00C6240D" w:rsidRPr="00B5257C">
                <w:rPr>
                  <w:rStyle w:val="a5"/>
                  <w:rFonts w:ascii="Times New Roman" w:eastAsia="Times New Roman" w:hAnsi="Times New Roman" w:cs="Times New Roman"/>
                  <w:lang w:val="en-US" w:eastAsia="ru-RU"/>
                </w:rPr>
                <w:t>@smi.perm.ru</w:t>
              </w:r>
            </w:hyperlink>
          </w:p>
        </w:tc>
      </w:tr>
      <w:tr w:rsidR="00C6240D" w:rsidTr="00C6240D">
        <w:trPr>
          <w:tblCellSpacing w:w="20" w:type="dxa"/>
        </w:trPr>
        <w:tc>
          <w:tcPr>
            <w:tcW w:w="2297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Контактный телефон</w:t>
            </w:r>
          </w:p>
        </w:tc>
        <w:tc>
          <w:tcPr>
            <w:tcW w:w="78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217-10-18 – Науменко Дмитрий Сергеевич – специалист по размещению муниципального заказа (планово-экономический отдел)</w:t>
            </w:r>
          </w:p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217-10-94 – Филиппов Сергей Георгиевич – начальник технического отдела</w:t>
            </w:r>
          </w:p>
        </w:tc>
      </w:tr>
      <w:tr w:rsidR="00C6240D" w:rsidTr="00C6240D">
        <w:trPr>
          <w:tblCellSpacing w:w="20" w:type="dxa"/>
        </w:trPr>
        <w:tc>
          <w:tcPr>
            <w:tcW w:w="2297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Контактное лицо</w:t>
            </w:r>
          </w:p>
        </w:tc>
        <w:tc>
          <w:tcPr>
            <w:tcW w:w="78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Науменко Дмитрий Сергеевич – ответственный специалист за размещение муниципального заказа</w:t>
            </w:r>
          </w:p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Филиппов Сергей Георгиевич – начальник технического отдела</w:t>
            </w:r>
          </w:p>
        </w:tc>
      </w:tr>
      <w:tr w:rsidR="00C6240D" w:rsidTr="00C6240D">
        <w:trPr>
          <w:tblCellSpacing w:w="20" w:type="dxa"/>
        </w:trPr>
        <w:tc>
          <w:tcPr>
            <w:tcW w:w="1019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C6240D" w:rsidTr="00C6240D">
        <w:trPr>
          <w:tblCellSpacing w:w="20" w:type="dxa"/>
        </w:trPr>
        <w:tc>
          <w:tcPr>
            <w:tcW w:w="219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Предмет контракта</w:t>
            </w:r>
          </w:p>
        </w:tc>
        <w:tc>
          <w:tcPr>
            <w:tcW w:w="7966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 w:rsidP="00C624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выполнение работ по аварийно-техническому обслуживанию систем  инженерного оборудования объектов нежилого муниципального фонда г. Перми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6240D" w:rsidTr="00C6240D">
        <w:trPr>
          <w:tblCellSpacing w:w="20" w:type="dxa"/>
        </w:trPr>
        <w:tc>
          <w:tcPr>
            <w:tcW w:w="219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7966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AE61F4" w:rsidP="00AE61F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iCs/>
              </w:rPr>
            </w:pPr>
            <w:r w:rsidRPr="00AE61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264 928,08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6240D">
              <w:rPr>
                <w:rFonts w:ascii="Times New Roman" w:hAnsi="Times New Roman" w:cs="Times New Roman"/>
                <w:iCs/>
              </w:rPr>
              <w:t xml:space="preserve">рублей (двести </w:t>
            </w:r>
            <w:r>
              <w:rPr>
                <w:rFonts w:ascii="Times New Roman" w:hAnsi="Times New Roman" w:cs="Times New Roman"/>
                <w:iCs/>
              </w:rPr>
              <w:t>шестьдесят четыре</w:t>
            </w:r>
            <w:r w:rsidR="00C6240D">
              <w:rPr>
                <w:rFonts w:ascii="Times New Roman" w:hAnsi="Times New Roman" w:cs="Times New Roman"/>
                <w:iCs/>
              </w:rPr>
              <w:t xml:space="preserve"> тысяч </w:t>
            </w:r>
            <w:r>
              <w:rPr>
                <w:rFonts w:ascii="Times New Roman" w:hAnsi="Times New Roman" w:cs="Times New Roman"/>
                <w:iCs/>
              </w:rPr>
              <w:t xml:space="preserve">девятьсот двадцать восемь </w:t>
            </w:r>
            <w:r w:rsidR="00C6240D">
              <w:rPr>
                <w:rFonts w:ascii="Times New Roman" w:hAnsi="Times New Roman" w:cs="Times New Roman"/>
                <w:iCs/>
              </w:rPr>
              <w:t xml:space="preserve"> рублей </w:t>
            </w:r>
            <w:r w:rsidRPr="00AE61F4">
              <w:rPr>
                <w:rFonts w:ascii="Times New Roman" w:hAnsi="Times New Roman" w:cs="Times New Roman"/>
                <w:b/>
                <w:iCs/>
              </w:rPr>
              <w:t>08</w:t>
            </w:r>
            <w:r w:rsidR="00C6240D">
              <w:rPr>
                <w:rFonts w:ascii="Times New Roman" w:hAnsi="Times New Roman" w:cs="Times New Roman"/>
                <w:iCs/>
              </w:rPr>
              <w:t xml:space="preserve"> копеек)</w:t>
            </w:r>
          </w:p>
        </w:tc>
      </w:tr>
      <w:tr w:rsidR="00C6240D" w:rsidTr="00C6240D">
        <w:trPr>
          <w:tblCellSpacing w:w="20" w:type="dxa"/>
        </w:trPr>
        <w:tc>
          <w:tcPr>
            <w:tcW w:w="219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966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9D5">
              <w:rPr>
                <w:rFonts w:ascii="Times New Roman" w:hAnsi="Times New Roman" w:cs="Times New Roman"/>
              </w:rPr>
              <w:t>В соответст</w:t>
            </w:r>
            <w:r w:rsidR="004009D5">
              <w:rPr>
                <w:rFonts w:ascii="Times New Roman" w:hAnsi="Times New Roman" w:cs="Times New Roman"/>
              </w:rPr>
              <w:t>вии с р</w:t>
            </w:r>
            <w:r w:rsidR="004009D5" w:rsidRPr="004009D5">
              <w:rPr>
                <w:rFonts w:ascii="Times New Roman" w:hAnsi="Times New Roman" w:cs="Times New Roman"/>
              </w:rPr>
              <w:t xml:space="preserve">асчетом начально-максимальной цены </w:t>
            </w:r>
            <w:r w:rsidRPr="004009D5">
              <w:rPr>
                <w:rFonts w:ascii="Times New Roman" w:hAnsi="Times New Roman" w:cs="Times New Roman"/>
              </w:rPr>
              <w:t xml:space="preserve"> (Приложение №2 к документации об открытом аукционе в электронной форме)</w:t>
            </w:r>
          </w:p>
        </w:tc>
      </w:tr>
      <w:tr w:rsidR="00C6240D" w:rsidTr="00C6240D">
        <w:trPr>
          <w:tblCellSpacing w:w="20" w:type="dxa"/>
        </w:trPr>
        <w:tc>
          <w:tcPr>
            <w:tcW w:w="219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7966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 w:rsidP="00113882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</w:t>
            </w:r>
            <w:r w:rsidR="00113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перечнем</w:t>
            </w:r>
            <w:r w:rsidR="00113882" w:rsidRPr="00113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предельны</w:t>
            </w:r>
            <w:r w:rsidR="00113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="00113882" w:rsidRPr="00113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</w:t>
            </w:r>
            <w:r w:rsidR="00113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</w:t>
            </w:r>
            <w:r w:rsidR="00113882" w:rsidRPr="00113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</w:t>
            </w:r>
            <w:r w:rsidR="00113882" w:rsidRPr="00113882">
              <w:rPr>
                <w:rFonts w:ascii="Times New Roman" w:hAnsi="Times New Roman" w:cs="Times New Roman"/>
                <w:sz w:val="24"/>
                <w:szCs w:val="24"/>
              </w:rPr>
              <w:t xml:space="preserve">работ </w:t>
            </w:r>
            <w:r w:rsidR="00113882" w:rsidRPr="00113882">
              <w:rPr>
                <w:rFonts w:ascii="Times New Roman" w:hAnsi="Times New Roman" w:cs="Times New Roman"/>
                <w:sz w:val="24"/>
                <w:szCs w:val="24"/>
              </w:rPr>
              <w:br/>
              <w:t>по аварийно-техническому обслуживанию систем инженерного оборудования объектов нежилого муниципального фонда г.</w:t>
            </w:r>
            <w:r w:rsidR="001138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3882" w:rsidRPr="00113882">
              <w:rPr>
                <w:rFonts w:ascii="Times New Roman" w:hAnsi="Times New Roman" w:cs="Times New Roman"/>
                <w:sz w:val="24"/>
                <w:szCs w:val="24"/>
              </w:rPr>
              <w:t>Перми</w:t>
            </w:r>
            <w:r w:rsidR="0011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138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(Приложение №1 к документации об открытом аукционе в электронной форме)</w:t>
            </w:r>
          </w:p>
        </w:tc>
      </w:tr>
      <w:tr w:rsidR="00C6240D" w:rsidTr="00C6240D">
        <w:trPr>
          <w:tblCellSpacing w:w="20" w:type="dxa"/>
        </w:trPr>
        <w:tc>
          <w:tcPr>
            <w:tcW w:w="219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7966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Работы должны быть выполнены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 полном объеме в соответствии с требованиями документации об открытом аукционе в электронной форме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, в том числе с условиями муниципального контракта (Приложение №3 к документации об открытом аукционе в электронной форме).</w:t>
            </w:r>
          </w:p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если в документации об открытом аукционе в электронной форме содержаться указания на товарные знаки, читать такие товарные знаки в редакции «… или ЭКВИВАЛЕНТ»  в соответствии с ч.1 ст.41.6 от 21.07.2005г. №94-ФЗ</w:t>
            </w:r>
          </w:p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240D" w:rsidTr="00C6240D">
        <w:trPr>
          <w:tblCellSpacing w:w="20" w:type="dxa"/>
        </w:trPr>
        <w:tc>
          <w:tcPr>
            <w:tcW w:w="219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Место поставки товара, выполнения работ,</w:t>
            </w:r>
          </w:p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оказания услуг</w:t>
            </w:r>
          </w:p>
        </w:tc>
        <w:tc>
          <w:tcPr>
            <w:tcW w:w="7966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A44A6" w:rsidRPr="009A44A6" w:rsidRDefault="009A44A6" w:rsidP="009A44A6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</w:t>
            </w:r>
            <w:r w:rsidRPr="009A44A6">
              <w:rPr>
                <w:rFonts w:ascii="Times New Roman" w:hAnsi="Times New Roman" w:cs="Times New Roman"/>
              </w:rPr>
              <w:t xml:space="preserve"> нежилого муниципального фонда 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44A6">
              <w:rPr>
                <w:rFonts w:ascii="Times New Roman" w:hAnsi="Times New Roman" w:cs="Times New Roman"/>
              </w:rPr>
              <w:t>Перми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6240D" w:rsidRPr="009A44A6" w:rsidRDefault="00C62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240D" w:rsidTr="00C6240D">
        <w:trPr>
          <w:tblCellSpacing w:w="20" w:type="dxa"/>
        </w:trPr>
        <w:tc>
          <w:tcPr>
            <w:tcW w:w="219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Условия и сроки (периоды) поставки товара, выполнения работ, оказания услуг</w:t>
            </w:r>
          </w:p>
        </w:tc>
        <w:tc>
          <w:tcPr>
            <w:tcW w:w="7966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AE61F4" w:rsidP="00AE6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муниципального контракта</w:t>
            </w:r>
            <w:r w:rsidRPr="0055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31 декабря 2014г.</w:t>
            </w:r>
          </w:p>
        </w:tc>
      </w:tr>
      <w:tr w:rsidR="00C6240D" w:rsidTr="00C6240D">
        <w:trPr>
          <w:tblCellSpacing w:w="20" w:type="dxa"/>
        </w:trPr>
        <w:tc>
          <w:tcPr>
            <w:tcW w:w="219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7966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соответствии с проектом муниципального контракта (Приложение № 3 к аукционной документации)</w:t>
            </w:r>
          </w:p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240D" w:rsidTr="00C6240D">
        <w:trPr>
          <w:tblCellSpacing w:w="20" w:type="dxa"/>
        </w:trPr>
        <w:tc>
          <w:tcPr>
            <w:tcW w:w="219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7966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Бюджет города Перми. </w:t>
            </w:r>
          </w:p>
        </w:tc>
      </w:tr>
      <w:tr w:rsidR="00C6240D" w:rsidTr="00C6240D">
        <w:trPr>
          <w:tblCellSpacing w:w="20" w:type="dxa"/>
        </w:trPr>
        <w:tc>
          <w:tcPr>
            <w:tcW w:w="219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Порядок формирования цены контракта </w:t>
            </w:r>
          </w:p>
        </w:tc>
        <w:tc>
          <w:tcPr>
            <w:tcW w:w="7966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Pr="00956324" w:rsidRDefault="00956324" w:rsidP="006634F5">
            <w:pPr>
              <w:pStyle w:val="ConsPlusNormal0"/>
              <w:widowControl/>
              <w:tabs>
                <w:tab w:val="left" w:pos="993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D70">
              <w:rPr>
                <w:rFonts w:ascii="Times New Roman" w:hAnsi="Times New Roman" w:cs="Times New Roman"/>
                <w:sz w:val="24"/>
                <w:szCs w:val="24"/>
              </w:rPr>
              <w:t xml:space="preserve">Цена контракта </w:t>
            </w:r>
            <w:r w:rsidR="006634F5">
              <w:rPr>
                <w:rFonts w:ascii="Times New Roman" w:hAnsi="Times New Roman" w:cs="Times New Roman"/>
                <w:sz w:val="24"/>
                <w:szCs w:val="24"/>
              </w:rPr>
              <w:t xml:space="preserve">включает </w:t>
            </w:r>
            <w:r w:rsidRPr="00B56D70">
              <w:rPr>
                <w:rFonts w:ascii="Times New Roman" w:hAnsi="Times New Roman" w:cs="Times New Roman"/>
                <w:sz w:val="24"/>
                <w:szCs w:val="24"/>
              </w:rPr>
              <w:t>в себя все расходы, связанные с исполнением настоящего контракта,</w:t>
            </w:r>
            <w:r w:rsidRPr="00B56D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 числе</w:t>
            </w:r>
            <w:r w:rsidRPr="00B56D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6D70">
              <w:rPr>
                <w:rFonts w:ascii="Times New Roman" w:hAnsi="Times New Roman" w:cs="Times New Roman"/>
                <w:sz w:val="24"/>
                <w:szCs w:val="24"/>
              </w:rPr>
              <w:t>применимые налоги и другие обязательные платежи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56D70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транспортные 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56D70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расходных материалов </w:t>
            </w:r>
            <w:r w:rsidR="00C6240D">
              <w:rPr>
                <w:rFonts w:ascii="Times New Roman" w:hAnsi="Times New Roman" w:cs="Times New Roman"/>
                <w:sz w:val="24"/>
                <w:szCs w:val="24"/>
              </w:rPr>
              <w:t>и является фиксированной, не подлежащей изменению в рамках оговоренного объема и сроков выполнения работ</w:t>
            </w:r>
          </w:p>
        </w:tc>
      </w:tr>
      <w:tr w:rsidR="00C6240D" w:rsidTr="00C6240D">
        <w:trPr>
          <w:tblCellSpacing w:w="20" w:type="dxa"/>
        </w:trPr>
        <w:tc>
          <w:tcPr>
            <w:tcW w:w="219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966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Рубль РФ</w:t>
            </w:r>
          </w:p>
        </w:tc>
      </w:tr>
      <w:tr w:rsidR="00C6240D" w:rsidTr="00C6240D">
        <w:trPr>
          <w:tblCellSpacing w:w="20" w:type="dxa"/>
        </w:trPr>
        <w:tc>
          <w:tcPr>
            <w:tcW w:w="1019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Требования к участникам размещения заказа:</w:t>
            </w:r>
          </w:p>
        </w:tc>
      </w:tr>
      <w:tr w:rsidR="00C6240D" w:rsidTr="00C6240D">
        <w:trPr>
          <w:trHeight w:val="325"/>
          <w:tblCellSpacing w:w="20" w:type="dxa"/>
        </w:trPr>
        <w:tc>
          <w:tcPr>
            <w:tcW w:w="1019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C6240D" w:rsidTr="00C6240D">
        <w:trPr>
          <w:trHeight w:val="168"/>
          <w:tblCellSpacing w:w="20" w:type="dxa"/>
        </w:trPr>
        <w:tc>
          <w:tcPr>
            <w:tcW w:w="10196" w:type="dxa"/>
            <w:gridSpan w:val="4"/>
            <w:tcBorders>
              <w:top w:val="inset" w:sz="6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C6240D" w:rsidTr="00C6240D">
        <w:trPr>
          <w:trHeight w:val="768"/>
          <w:tblCellSpacing w:w="20" w:type="dxa"/>
        </w:trPr>
        <w:tc>
          <w:tcPr>
            <w:tcW w:w="4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6240D" w:rsidRDefault="00C6240D" w:rsidP="005015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аукциона в электронной форме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C6240D" w:rsidTr="00C6240D">
        <w:trPr>
          <w:trHeight w:val="816"/>
          <w:tblCellSpacing w:w="20" w:type="dxa"/>
        </w:trPr>
        <w:tc>
          <w:tcPr>
            <w:tcW w:w="4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6240D" w:rsidRDefault="00C6240D" w:rsidP="005015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Ref309978189" w:colFirst="0" w:colLast="0"/>
          </w:p>
        </w:tc>
        <w:tc>
          <w:tcPr>
            <w:tcW w:w="965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bookmarkEnd w:id="0"/>
      <w:tr w:rsidR="00C6240D" w:rsidTr="00C6240D">
        <w:trPr>
          <w:trHeight w:val="840"/>
          <w:tblCellSpacing w:w="20" w:type="dxa"/>
        </w:trPr>
        <w:tc>
          <w:tcPr>
            <w:tcW w:w="4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6240D" w:rsidRDefault="00C6240D" w:rsidP="005015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C6240D" w:rsidTr="00C6240D">
        <w:trPr>
          <w:trHeight w:val="2076"/>
          <w:tblCellSpacing w:w="20" w:type="dxa"/>
        </w:trPr>
        <w:tc>
          <w:tcPr>
            <w:tcW w:w="4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6240D" w:rsidRDefault="00C6240D" w:rsidP="005015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стоимости активов участника размещения заказа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C6240D" w:rsidTr="00C6240D">
        <w:trPr>
          <w:trHeight w:val="216"/>
          <w:tblCellSpacing w:w="20" w:type="dxa"/>
        </w:trPr>
        <w:tc>
          <w:tcPr>
            <w:tcW w:w="4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6240D" w:rsidRDefault="00C6240D" w:rsidP="005015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885A48" w:rsidTr="00C6240D">
        <w:trPr>
          <w:trHeight w:val="216"/>
          <w:tblCellSpacing w:w="20" w:type="dxa"/>
        </w:trPr>
        <w:tc>
          <w:tcPr>
            <w:tcW w:w="4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885A48" w:rsidRDefault="00885A48" w:rsidP="005015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885A48" w:rsidRPr="00885A48" w:rsidRDefault="00885A48" w:rsidP="00885A48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85A48">
              <w:rPr>
                <w:rFonts w:ascii="Times New Roman" w:hAnsi="Times New Roman" w:cs="Times New Roman"/>
                <w:i/>
                <w:sz w:val="22"/>
                <w:szCs w:val="22"/>
              </w:rPr>
              <w:t>В случае размещения заказа среди субъектов малого предпринимательства:</w:t>
            </w:r>
            <w:r w:rsidRPr="00885A48">
              <w:rPr>
                <w:rFonts w:ascii="Times New Roman" w:hAnsi="Times New Roman" w:cs="Times New Roman"/>
              </w:rPr>
              <w:t xml:space="preserve"> </w:t>
            </w:r>
          </w:p>
          <w:p w:rsidR="00885A48" w:rsidRPr="00885A48" w:rsidRDefault="00885A48" w:rsidP="00885A48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gramStart"/>
            <w:r w:rsidRPr="00885A48">
              <w:rPr>
                <w:rFonts w:ascii="Times New Roman" w:hAnsi="Times New Roman" w:cs="Times New Roman"/>
                <w:b/>
                <w:sz w:val="22"/>
                <w:szCs w:val="22"/>
              </w:rPr>
              <w:t>Участниками размещения заказа могут являться только субъекты малого предпринимательства</w:t>
            </w:r>
            <w:r w:rsidRPr="00885A48">
              <w:rPr>
                <w:rFonts w:ascii="Times New Roman" w:hAnsi="Times New Roman" w:cs="Times New Roman"/>
                <w:sz w:val="22"/>
                <w:szCs w:val="22"/>
              </w:rPr>
              <w:t>, 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Федерации»,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885A48">
              <w:rPr>
                <w:rFonts w:ascii="Times New Roman" w:hAnsi="Times New Roman" w:cs="Times New Roman"/>
                <w:sz w:val="22"/>
                <w:szCs w:val="22"/>
              </w:rPr>
              <w:t xml:space="preserve">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 </w:t>
            </w:r>
          </w:p>
          <w:p w:rsidR="00885A48" w:rsidRPr="00885A48" w:rsidRDefault="00885A48" w:rsidP="00885A48">
            <w:pPr>
              <w:numPr>
                <w:ilvl w:val="1"/>
                <w:numId w:val="2"/>
              </w:numPr>
              <w:tabs>
                <w:tab w:val="num" w:pos="400"/>
              </w:tabs>
              <w:autoSpaceDE w:val="0"/>
              <w:autoSpaceDN w:val="0"/>
              <w:adjustRightInd w:val="0"/>
              <w:spacing w:after="0" w:line="240" w:lineRule="auto"/>
              <w:ind w:left="400" w:hanging="18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85A48">
              <w:rPr>
                <w:rFonts w:ascii="Times New Roman" w:hAnsi="Times New Roman" w:cs="Times New Roman"/>
              </w:rPr>
              <w:t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</w:t>
            </w:r>
            <w:proofErr w:type="gramEnd"/>
            <w:r w:rsidRPr="00885A48">
              <w:rPr>
                <w:rFonts w:ascii="Times New Roman" w:hAnsi="Times New Roman" w:cs="Times New Roman"/>
              </w:rPr>
              <w:t xml:space="preserve"> лицам, не являющимся субъектами малого и среднего предпринимательства, не должна превышать двадцать пять процентов;</w:t>
            </w:r>
          </w:p>
          <w:p w:rsidR="00885A48" w:rsidRPr="00885A48" w:rsidRDefault="00885A48" w:rsidP="00885A48">
            <w:pPr>
              <w:pStyle w:val="ConsPlusNormal0"/>
              <w:widowControl/>
              <w:numPr>
                <w:ilvl w:val="1"/>
                <w:numId w:val="2"/>
              </w:numPr>
              <w:tabs>
                <w:tab w:val="num" w:pos="400"/>
              </w:tabs>
              <w:ind w:left="400" w:hanging="18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85A48">
              <w:rPr>
                <w:rFonts w:ascii="Times New Roman" w:hAnsi="Times New Roman" w:cs="Times New Roman"/>
                <w:sz w:val="22"/>
                <w:szCs w:val="22"/>
              </w:rPr>
              <w:t>средняя численность работников за предшествующий календарный год не должна превышать ста человек включительно;</w:t>
            </w:r>
          </w:p>
          <w:p w:rsidR="00885A48" w:rsidRDefault="00885A48" w:rsidP="00885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5A48">
              <w:rPr>
                <w:rFonts w:ascii="Times New Roman" w:hAnsi="Times New Roman" w:cs="Times New Roman"/>
              </w:rPr>
      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предпринимательства (400 млн. руб.).</w:t>
            </w:r>
          </w:p>
        </w:tc>
      </w:tr>
      <w:tr w:rsidR="00C6240D" w:rsidTr="00C6240D">
        <w:trPr>
          <w:tblCellSpacing w:w="20" w:type="dxa"/>
        </w:trPr>
        <w:tc>
          <w:tcPr>
            <w:tcW w:w="1019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C6240D" w:rsidTr="00C6240D">
        <w:trPr>
          <w:tblCellSpacing w:w="20" w:type="dxa"/>
        </w:trPr>
        <w:tc>
          <w:tcPr>
            <w:tcW w:w="1019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C6240D" w:rsidTr="00C6240D">
        <w:trPr>
          <w:tblCellSpacing w:w="20" w:type="dxa"/>
        </w:trPr>
        <w:tc>
          <w:tcPr>
            <w:tcW w:w="1019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 w:rsidP="0050158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Первая часть заявки на участие в открытом аукционе в электронной форме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C6240D" w:rsidTr="00C6240D">
        <w:trPr>
          <w:tblCellSpacing w:w="20" w:type="dxa"/>
        </w:trPr>
        <w:tc>
          <w:tcPr>
            <w:tcW w:w="1019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13882" w:rsidRDefault="00113882" w:rsidP="0011388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77" w:hanging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7787"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ind w:left="377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240D" w:rsidTr="00C6240D">
        <w:trPr>
          <w:tblCellSpacing w:w="20" w:type="dxa"/>
        </w:trPr>
        <w:tc>
          <w:tcPr>
            <w:tcW w:w="1019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 w:rsidP="0050158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Вторая часть заявки на участие в открытом аукционе в электронной форме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должна содержать следующие документы и сведения:</w:t>
            </w:r>
          </w:p>
        </w:tc>
      </w:tr>
      <w:tr w:rsidR="00C6240D" w:rsidTr="00C6240D">
        <w:trPr>
          <w:tblCellSpacing w:w="20" w:type="dxa"/>
        </w:trPr>
        <w:tc>
          <w:tcPr>
            <w:tcW w:w="4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6240D" w:rsidRDefault="00C6240D" w:rsidP="005015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C6240D" w:rsidTr="00C6240D">
        <w:trPr>
          <w:tblCellSpacing w:w="20" w:type="dxa"/>
        </w:trPr>
        <w:tc>
          <w:tcPr>
            <w:tcW w:w="4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6240D" w:rsidRDefault="00C6240D" w:rsidP="005015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240D" w:rsidTr="00C6240D">
        <w:trPr>
          <w:tblCellSpacing w:w="20" w:type="dxa"/>
        </w:trPr>
        <w:tc>
          <w:tcPr>
            <w:tcW w:w="2297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Инструкция по заполнению заявки на участие в открытом аукционе в электронной форме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8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</w:t>
            </w:r>
          </w:p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240D" w:rsidTr="00C6240D">
        <w:trPr>
          <w:tblCellSpacing w:w="20" w:type="dxa"/>
        </w:trPr>
        <w:tc>
          <w:tcPr>
            <w:tcW w:w="10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Обеспечение заявки на участие в открытом аукционе в электронной форме</w:t>
            </w:r>
          </w:p>
        </w:tc>
      </w:tr>
      <w:tr w:rsidR="00C6240D" w:rsidTr="00C6240D">
        <w:trPr>
          <w:tblCellSpacing w:w="20" w:type="dxa"/>
        </w:trPr>
        <w:tc>
          <w:tcPr>
            <w:tcW w:w="2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 заявки </w:t>
            </w:r>
          </w:p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 участие в аукционе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127682" w:rsidRDefault="00127682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6240D">
              <w:rPr>
                <w:rFonts w:ascii="Times New Roman" w:hAnsi="Times New Roman" w:cs="Times New Roman"/>
                <w:bCs/>
              </w:rPr>
              <w:t>% начальной (максимальной) цены контракта (цены лота), что составляет</w:t>
            </w:r>
            <w:r>
              <w:rPr>
                <w:rFonts w:ascii="Times New Roman" w:hAnsi="Times New Roman" w:cs="Times New Roman"/>
                <w:bCs/>
              </w:rPr>
              <w:t xml:space="preserve">   </w:t>
            </w:r>
          </w:p>
          <w:p w:rsidR="00C6240D" w:rsidRDefault="00C6240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AE61F4" w:rsidRPr="00AE61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5298,56</w:t>
            </w:r>
            <w:r w:rsidR="00AE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7682" w:rsidRPr="00556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27682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AE61F4">
              <w:rPr>
                <w:rFonts w:ascii="Times New Roman" w:eastAsia="Times New Roman" w:hAnsi="Times New Roman" w:cs="Times New Roman"/>
                <w:lang w:eastAsia="ru-RU"/>
              </w:rPr>
              <w:t xml:space="preserve">пять тысяч двести девяносто восемь </w:t>
            </w:r>
            <w:r w:rsidR="00127682">
              <w:rPr>
                <w:rFonts w:ascii="Times New Roman" w:eastAsia="Times New Roman" w:hAnsi="Times New Roman" w:cs="Times New Roman"/>
                <w:lang w:eastAsia="ru-RU"/>
              </w:rPr>
              <w:t xml:space="preserve">рублей </w:t>
            </w:r>
            <w:r w:rsidR="008C5311" w:rsidRPr="008C5311">
              <w:rPr>
                <w:rFonts w:ascii="Times New Roman" w:eastAsia="Times New Roman" w:hAnsi="Times New Roman" w:cs="Times New Roman"/>
                <w:b/>
                <w:lang w:eastAsia="ru-RU"/>
              </w:rPr>
              <w:t>56</w:t>
            </w:r>
            <w:r w:rsidR="00127682">
              <w:rPr>
                <w:rFonts w:ascii="Times New Roman" w:eastAsia="Times New Roman" w:hAnsi="Times New Roman" w:cs="Times New Roman"/>
                <w:lang w:eastAsia="ru-RU"/>
              </w:rPr>
              <w:t xml:space="preserve"> копеек)</w:t>
            </w:r>
            <w:r>
              <w:rPr>
                <w:rFonts w:ascii="Times New Roman" w:hAnsi="Times New Roman" w:cs="Times New Roman"/>
                <w:bCs/>
              </w:rPr>
              <w:t xml:space="preserve">     </w:t>
            </w:r>
          </w:p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</w:rPr>
              <w:t xml:space="preserve"> </w:t>
            </w:r>
          </w:p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bCs/>
              </w:rPr>
            </w:pPr>
          </w:p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bCs/>
              </w:rPr>
            </w:pPr>
          </w:p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C6240D" w:rsidTr="00C6240D">
        <w:trPr>
          <w:tblCellSpacing w:w="20" w:type="dxa"/>
        </w:trPr>
        <w:tc>
          <w:tcPr>
            <w:tcW w:w="10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C6240D" w:rsidRDefault="00C6240D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C6240D" w:rsidTr="00C6240D">
        <w:trPr>
          <w:tblCellSpacing w:w="20" w:type="dxa"/>
        </w:trPr>
        <w:tc>
          <w:tcPr>
            <w:tcW w:w="2297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8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6240D" w:rsidRDefault="00C624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C6240D" w:rsidRDefault="00C624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240D" w:rsidRDefault="00D4168A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25.11.2013 в 10:00</w:t>
            </w:r>
          </w:p>
        </w:tc>
      </w:tr>
      <w:tr w:rsidR="00C6240D" w:rsidTr="00C6240D">
        <w:trPr>
          <w:tblCellSpacing w:w="20" w:type="dxa"/>
        </w:trPr>
        <w:tc>
          <w:tcPr>
            <w:tcW w:w="2297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срока рассмотрения первых частей</w:t>
            </w:r>
          </w:p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заявок на участие в открытом аукционе в электронной форме</w:t>
            </w:r>
          </w:p>
        </w:tc>
        <w:tc>
          <w:tcPr>
            <w:tcW w:w="78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6240D" w:rsidRDefault="00C624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240D" w:rsidRDefault="00C624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240D" w:rsidRDefault="00D4168A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28.11.2013</w:t>
            </w:r>
          </w:p>
        </w:tc>
      </w:tr>
      <w:tr w:rsidR="00C6240D" w:rsidTr="00C6240D">
        <w:trPr>
          <w:tblCellSpacing w:w="20" w:type="dxa"/>
        </w:trPr>
        <w:tc>
          <w:tcPr>
            <w:tcW w:w="2297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Дата проведения открытого аукциона в электронной форме</w:t>
            </w:r>
          </w:p>
        </w:tc>
        <w:tc>
          <w:tcPr>
            <w:tcW w:w="78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6240D" w:rsidRDefault="00C624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240D" w:rsidRDefault="00D4168A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02.12.2013</w:t>
            </w:r>
          </w:p>
        </w:tc>
      </w:tr>
      <w:tr w:rsidR="00C6240D" w:rsidTr="00C6240D">
        <w:trPr>
          <w:tblCellSpacing w:w="20" w:type="dxa"/>
        </w:trPr>
        <w:tc>
          <w:tcPr>
            <w:tcW w:w="10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C6240D" w:rsidRDefault="00C624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Заключение контракта</w:t>
            </w:r>
          </w:p>
        </w:tc>
      </w:tr>
      <w:tr w:rsidR="00C6240D" w:rsidTr="00C6240D">
        <w:trPr>
          <w:tblCellSpacing w:w="20" w:type="dxa"/>
        </w:trPr>
        <w:tc>
          <w:tcPr>
            <w:tcW w:w="2297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Порядок заключения контракта</w:t>
            </w:r>
          </w:p>
        </w:tc>
        <w:tc>
          <w:tcPr>
            <w:tcW w:w="78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240D" w:rsidRDefault="00C6240D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Контракт заключается в порядке, предусмотренном статьей 41.12 Федерального закона от 21.07.2005 № 94-ФЗ.</w:t>
            </w:r>
          </w:p>
          <w:p w:rsidR="00C6240D" w:rsidRDefault="00C6240D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контра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кт вкл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ючается цена контракта, предложенная участником открытого аукциона, с которым заключается контракт, сведения о товаре (товарный знак и (или) конкретные показатели товара), указанные в заявке на участие в открытом аукционе в электронной форме такого участника.</w:t>
            </w:r>
          </w:p>
          <w:p w:rsidR="00C6240D" w:rsidRDefault="00C6240D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Контракт заключается на условиях, указанных в извещении о проведении открытого аукциона в электронной форме и документации об открытом аукционе в электронной форме, по цене, предложенной победителем открытого аукциона в электронной форме, либо в случае заключения контракта с иным участником открытого аукциона в электронной форме по цене, предложенной таким участником открытого аукциона.</w:t>
            </w:r>
            <w:proofErr w:type="gramEnd"/>
          </w:p>
          <w:p w:rsidR="00C6240D" w:rsidRDefault="00C6240D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если при проведении открытого аукциона в электронной форме цена контракта снижена до нуля, проводится открытый аукцион в электронной форме на право заключить контракт в порядке, предусмотренном частью 18 статьи 41.10 Федерального закона от 21.07.2005 № 94-ФЗ.</w:t>
            </w:r>
          </w:p>
          <w:p w:rsidR="00C6240D" w:rsidRDefault="00C6240D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Победитель открытого аукциона в электронной форме на право заключить контракт или иной участник, с которым заключается контракт, перечисляет заказчику денежные средства в качестве оплаты права заключения контракта в сроки, предусмотренные для подписания контракта участником (части 4, 4.4, 4.6 статьи 41.12 Федерального закона от 21.07.2005 № 94-ФЗ).</w:t>
            </w:r>
          </w:p>
          <w:p w:rsidR="00C6240D" w:rsidRDefault="00C6240D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Перечисление заказчику денежных сре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ачестве оплаты права заключить контракт производится по следующим реквизитам: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411"/>
              <w:gridCol w:w="6142"/>
            </w:tblGrid>
            <w:tr w:rsidR="00C6240D">
              <w:tc>
                <w:tcPr>
                  <w:tcW w:w="1302" w:type="dxa"/>
                  <w:hideMark/>
                </w:tcPr>
                <w:p w:rsidR="00C6240D" w:rsidRDefault="00C624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C6240D" w:rsidRDefault="00C624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Департамент финансов администрации города Перми (МКУ «СМИ»,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л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/с 04163010062)</w:t>
                  </w:r>
                </w:p>
              </w:tc>
            </w:tr>
            <w:tr w:rsidR="00C6240D">
              <w:tc>
                <w:tcPr>
                  <w:tcW w:w="1302" w:type="dxa"/>
                  <w:hideMark/>
                </w:tcPr>
                <w:p w:rsidR="00C6240D" w:rsidRDefault="00C624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C6240D" w:rsidRDefault="00C624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5904082670</w:t>
                  </w:r>
                </w:p>
              </w:tc>
            </w:tr>
            <w:tr w:rsidR="00C6240D">
              <w:tc>
                <w:tcPr>
                  <w:tcW w:w="1302" w:type="dxa"/>
                  <w:hideMark/>
                </w:tcPr>
                <w:p w:rsidR="00C6240D" w:rsidRDefault="00C624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C6240D" w:rsidRDefault="00C624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590201001</w:t>
                  </w:r>
                </w:p>
              </w:tc>
            </w:tr>
            <w:tr w:rsidR="00C6240D">
              <w:tc>
                <w:tcPr>
                  <w:tcW w:w="1302" w:type="dxa"/>
                  <w:hideMark/>
                </w:tcPr>
                <w:p w:rsidR="00C6240D" w:rsidRDefault="00C624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Р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C6240D" w:rsidRDefault="00C624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40302810000005000009 в РКЦ г. Перми</w:t>
                  </w:r>
                </w:p>
              </w:tc>
            </w:tr>
            <w:tr w:rsidR="00C6240D">
              <w:tc>
                <w:tcPr>
                  <w:tcW w:w="1302" w:type="dxa"/>
                  <w:hideMark/>
                </w:tcPr>
                <w:p w:rsidR="00C6240D" w:rsidRDefault="00C624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C6240D" w:rsidRDefault="00C624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045744000</w:t>
                  </w:r>
                </w:p>
              </w:tc>
            </w:tr>
            <w:tr w:rsidR="00C6240D">
              <w:trPr>
                <w:trHeight w:val="515"/>
              </w:trPr>
              <w:tc>
                <w:tcPr>
                  <w:tcW w:w="1302" w:type="dxa"/>
                  <w:hideMark/>
                </w:tcPr>
                <w:p w:rsidR="00C6240D" w:rsidRDefault="00C624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 xml:space="preserve">Назначение </w:t>
                  </w:r>
                </w:p>
                <w:p w:rsidR="00C6240D" w:rsidRDefault="00C624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240D" w:rsidRDefault="00C624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C6240D" w:rsidRDefault="00C624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Оплата права заключить контракт, извещение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от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C6240D" w:rsidRDefault="00C624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___.___.2013 № ___________________________</w:t>
                  </w:r>
                </w:p>
                <w:p w:rsidR="00C6240D" w:rsidRDefault="00C624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C6240D" w:rsidRDefault="00C624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6240D" w:rsidRDefault="00C6240D" w:rsidP="00C624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3882" w:rsidRDefault="00113882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3882" w:rsidRDefault="00113882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3882" w:rsidRDefault="00113882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3882" w:rsidRDefault="00113882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3882" w:rsidRDefault="00113882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3882" w:rsidRDefault="00113882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3882" w:rsidRDefault="00113882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6240D" w:rsidRDefault="00C6240D" w:rsidP="00C624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bookmarkStart w:id="1" w:name="_GoBack"/>
      <w:bookmarkEnd w:id="1"/>
    </w:p>
    <w:p w:rsidR="00C6240D" w:rsidRDefault="00C6240D" w:rsidP="00C624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№1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документации об открытом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аукционе в электронной форме</w:t>
      </w:r>
    </w:p>
    <w:p w:rsidR="00C6240D" w:rsidRDefault="00C6240D" w:rsidP="00C6240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73D6" w:rsidRDefault="00F773D6" w:rsidP="00F773D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и предельные сроки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773D6" w:rsidRPr="00F773D6" w:rsidRDefault="00F773D6" w:rsidP="00F773D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77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634F5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F773D6">
        <w:rPr>
          <w:rFonts w:ascii="Times New Roman" w:hAnsi="Times New Roman" w:cs="Times New Roman"/>
          <w:color w:val="000000"/>
          <w:sz w:val="28"/>
          <w:szCs w:val="28"/>
        </w:rPr>
        <w:t xml:space="preserve">а выполнение работ по аварийно-техническому обслуживанию систем  инженерного оборудования объектов нежилого муниципального фонда </w:t>
      </w:r>
    </w:p>
    <w:p w:rsidR="00F773D6" w:rsidRPr="00F773D6" w:rsidRDefault="00F773D6" w:rsidP="00F773D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773D6">
        <w:rPr>
          <w:rFonts w:ascii="Times New Roman" w:hAnsi="Times New Roman" w:cs="Times New Roman"/>
          <w:color w:val="000000"/>
          <w:sz w:val="28"/>
          <w:szCs w:val="28"/>
        </w:rPr>
        <w:t>г. Перми.</w:t>
      </w: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ПРИКРЕПЛЕН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ОТДЕЛЬНЫМ ФАЙЛОМ</w:t>
      </w: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F773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№2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документации об открытом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аукционе в электронной форме</w:t>
      </w:r>
    </w:p>
    <w:p w:rsidR="00C6240D" w:rsidRDefault="00C6240D" w:rsidP="00C6240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4F5" w:rsidRDefault="006634F5" w:rsidP="006634F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4569B8">
        <w:rPr>
          <w:rFonts w:ascii="Times New Roman" w:hAnsi="Times New Roman" w:cs="Times New Roman"/>
          <w:b/>
          <w:sz w:val="28"/>
          <w:szCs w:val="28"/>
        </w:rPr>
        <w:t xml:space="preserve">начальной максимальной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цены </w:t>
      </w: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3D6" w:rsidRPr="00F773D6" w:rsidRDefault="00F773D6" w:rsidP="00F773D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F773D6">
        <w:rPr>
          <w:rFonts w:ascii="Times New Roman" w:hAnsi="Times New Roman" w:cs="Times New Roman"/>
          <w:color w:val="000000"/>
          <w:sz w:val="28"/>
          <w:szCs w:val="28"/>
        </w:rPr>
        <w:t xml:space="preserve">а выполнение работ по аварийно-техническому обслуживанию систем  инженерного оборудования объектов нежилого муниципального фонда </w:t>
      </w:r>
    </w:p>
    <w:p w:rsidR="00F773D6" w:rsidRPr="00F773D6" w:rsidRDefault="00F773D6" w:rsidP="00F773D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773D6">
        <w:rPr>
          <w:rFonts w:ascii="Times New Roman" w:hAnsi="Times New Roman" w:cs="Times New Roman"/>
          <w:color w:val="000000"/>
          <w:sz w:val="28"/>
          <w:szCs w:val="28"/>
        </w:rPr>
        <w:t>г. Перми.</w:t>
      </w: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ПРИКРЕПЛЕН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ОТДЕЛЬНЫМ ФАЙЛОМ</w:t>
      </w: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№3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документации об открытом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аукционе в электронной форме</w:t>
      </w:r>
    </w:p>
    <w:p w:rsidR="00C6240D" w:rsidRDefault="00C6240D" w:rsidP="00C6240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Проект муниципального контракта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3D6" w:rsidRPr="00F773D6" w:rsidRDefault="00F773D6" w:rsidP="00F773D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F773D6">
        <w:rPr>
          <w:rFonts w:ascii="Times New Roman" w:hAnsi="Times New Roman" w:cs="Times New Roman"/>
          <w:color w:val="000000"/>
          <w:sz w:val="28"/>
          <w:szCs w:val="28"/>
        </w:rPr>
        <w:t xml:space="preserve">а выполнение работ по аварийно-техническому обслуживанию систем  инженерного оборудования объектов нежилого муниципального фонда </w:t>
      </w:r>
    </w:p>
    <w:p w:rsidR="00F773D6" w:rsidRPr="00F773D6" w:rsidRDefault="00F773D6" w:rsidP="00F773D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773D6">
        <w:rPr>
          <w:rFonts w:ascii="Times New Roman" w:hAnsi="Times New Roman" w:cs="Times New Roman"/>
          <w:color w:val="000000"/>
          <w:sz w:val="28"/>
          <w:szCs w:val="28"/>
        </w:rPr>
        <w:t>г. Перми.</w:t>
      </w: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240D" w:rsidRDefault="00C6240D" w:rsidP="00C624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ПРИКРЕПЛЕНО ОТДЕЛЬНЫМ ФАЙЛОМ</w:t>
      </w: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240D" w:rsidRDefault="00C6240D" w:rsidP="00C6240D"/>
    <w:p w:rsidR="00B07F5F" w:rsidRDefault="00B07F5F"/>
    <w:sectPr w:rsidR="00B07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clip_image001"/>
      </v:shape>
    </w:pict>
  </w:numPicBullet>
  <w:abstractNum w:abstractNumId="0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D974CA"/>
    <w:multiLevelType w:val="multilevel"/>
    <w:tmpl w:val="40E883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8" w:hanging="97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92" w:hanging="9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9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5E"/>
    <w:rsid w:val="00113882"/>
    <w:rsid w:val="00127682"/>
    <w:rsid w:val="004009D5"/>
    <w:rsid w:val="004509C0"/>
    <w:rsid w:val="004569B8"/>
    <w:rsid w:val="006634F5"/>
    <w:rsid w:val="00885A48"/>
    <w:rsid w:val="008C5311"/>
    <w:rsid w:val="00956324"/>
    <w:rsid w:val="009A44A6"/>
    <w:rsid w:val="00AE61F4"/>
    <w:rsid w:val="00B07F5F"/>
    <w:rsid w:val="00C6240D"/>
    <w:rsid w:val="00D4168A"/>
    <w:rsid w:val="00D81B1D"/>
    <w:rsid w:val="00E1285E"/>
    <w:rsid w:val="00F7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4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624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C6240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C6240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C624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C6240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5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9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4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624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C6240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C6240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C624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C6240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5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9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3@smi.per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2300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15</cp:revision>
  <cp:lastPrinted>2013-11-15T05:11:00Z</cp:lastPrinted>
  <dcterms:created xsi:type="dcterms:W3CDTF">2013-11-12T04:35:00Z</dcterms:created>
  <dcterms:modified xsi:type="dcterms:W3CDTF">2013-11-15T05:14:00Z</dcterms:modified>
</cp:coreProperties>
</file>