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6ED" w:rsidRPr="0076171D" w:rsidRDefault="009E12A2" w:rsidP="00E226ED">
      <w:pPr>
        <w:jc w:val="right"/>
        <w:rPr>
          <w:sz w:val="20"/>
          <w:szCs w:val="20"/>
        </w:rPr>
      </w:pPr>
      <w:r>
        <w:rPr>
          <w:sz w:val="20"/>
          <w:szCs w:val="20"/>
        </w:rPr>
        <w:t>Приложение   №  4</w:t>
      </w:r>
      <w:r w:rsidR="00E226ED" w:rsidRPr="0076171D">
        <w:rPr>
          <w:sz w:val="20"/>
          <w:szCs w:val="20"/>
        </w:rPr>
        <w:t xml:space="preserve">  к извещению </w:t>
      </w:r>
    </w:p>
    <w:p w:rsidR="00E226ED" w:rsidRPr="0076171D" w:rsidRDefault="00E226ED" w:rsidP="00E226ED">
      <w:pPr>
        <w:jc w:val="right"/>
        <w:rPr>
          <w:sz w:val="20"/>
          <w:szCs w:val="20"/>
        </w:rPr>
      </w:pPr>
      <w:r w:rsidRPr="0076171D">
        <w:rPr>
          <w:sz w:val="20"/>
          <w:szCs w:val="20"/>
        </w:rPr>
        <w:t>о проведении запроса котировок</w:t>
      </w:r>
    </w:p>
    <w:p w:rsidR="00E226ED" w:rsidRPr="0076171D" w:rsidRDefault="000742B2" w:rsidP="00E226ED">
      <w:pPr>
        <w:widowControl w:val="0"/>
        <w:autoSpaceDE w:val="0"/>
        <w:autoSpaceDN w:val="0"/>
        <w:adjustRightInd w:val="0"/>
        <w:ind w:firstLine="540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от «18</w:t>
      </w:r>
      <w:r w:rsidR="00E226ED" w:rsidRPr="0076171D">
        <w:rPr>
          <w:sz w:val="20"/>
          <w:szCs w:val="20"/>
        </w:rPr>
        <w:t xml:space="preserve">» </w:t>
      </w:r>
      <w:r>
        <w:rPr>
          <w:sz w:val="20"/>
          <w:szCs w:val="20"/>
        </w:rPr>
        <w:t>ноября</w:t>
      </w:r>
      <w:r w:rsidR="00E226ED" w:rsidRPr="0076171D">
        <w:rPr>
          <w:sz w:val="20"/>
          <w:szCs w:val="20"/>
        </w:rPr>
        <w:t xml:space="preserve">  2013 года  </w:t>
      </w:r>
    </w:p>
    <w:p w:rsidR="00E226ED" w:rsidRPr="0076171D" w:rsidRDefault="000742B2" w:rsidP="00E226ED">
      <w:pPr>
        <w:autoSpaceDE w:val="0"/>
        <w:autoSpaceDN w:val="0"/>
        <w:adjustRightInd w:val="0"/>
        <w:jc w:val="right"/>
        <w:rPr>
          <w:sz w:val="20"/>
          <w:szCs w:val="20"/>
        </w:rPr>
      </w:pPr>
      <w:r>
        <w:rPr>
          <w:sz w:val="20"/>
          <w:szCs w:val="20"/>
        </w:rPr>
        <w:t>№0356300030513000050</w:t>
      </w:r>
      <w:bookmarkStart w:id="0" w:name="_GoBack"/>
      <w:bookmarkEnd w:id="0"/>
    </w:p>
    <w:p w:rsidR="00E226ED" w:rsidRDefault="00E226ED" w:rsidP="00E226ED">
      <w:pPr>
        <w:widowControl w:val="0"/>
        <w:autoSpaceDE w:val="0"/>
        <w:autoSpaceDN w:val="0"/>
        <w:adjustRightInd w:val="0"/>
        <w:jc w:val="right"/>
        <w:rPr>
          <w:b/>
          <w:sz w:val="20"/>
          <w:szCs w:val="20"/>
        </w:rPr>
      </w:pPr>
    </w:p>
    <w:p w:rsidR="00E226ED" w:rsidRDefault="00E226ED" w:rsidP="00E226ED">
      <w:pPr>
        <w:widowControl w:val="0"/>
        <w:autoSpaceDE w:val="0"/>
        <w:autoSpaceDN w:val="0"/>
        <w:adjustRightInd w:val="0"/>
        <w:jc w:val="right"/>
        <w:rPr>
          <w:b/>
          <w:bCs w:val="0"/>
          <w:sz w:val="20"/>
          <w:szCs w:val="20"/>
        </w:rPr>
      </w:pPr>
      <w:r w:rsidRPr="00E34080">
        <w:rPr>
          <w:b/>
          <w:sz w:val="20"/>
          <w:szCs w:val="20"/>
        </w:rPr>
        <w:t>ПРОЕКТ</w:t>
      </w:r>
    </w:p>
    <w:p w:rsidR="00E226ED" w:rsidRPr="00E34080" w:rsidRDefault="00E226ED" w:rsidP="00E226ED">
      <w:pPr>
        <w:widowControl w:val="0"/>
        <w:autoSpaceDE w:val="0"/>
        <w:autoSpaceDN w:val="0"/>
        <w:adjustRightInd w:val="0"/>
        <w:jc w:val="right"/>
        <w:rPr>
          <w:b/>
          <w:bCs w:val="0"/>
          <w:sz w:val="20"/>
          <w:szCs w:val="20"/>
        </w:rPr>
      </w:pPr>
    </w:p>
    <w:p w:rsidR="00E226ED" w:rsidRDefault="00E226ED" w:rsidP="00E226ED">
      <w:pPr>
        <w:widowControl w:val="0"/>
        <w:autoSpaceDE w:val="0"/>
        <w:autoSpaceDN w:val="0"/>
        <w:adjustRightInd w:val="0"/>
        <w:ind w:left="720"/>
        <w:jc w:val="center"/>
        <w:rPr>
          <w:b/>
          <w:bCs w:val="0"/>
          <w:sz w:val="20"/>
          <w:szCs w:val="20"/>
        </w:rPr>
      </w:pPr>
      <w:r>
        <w:rPr>
          <w:b/>
          <w:sz w:val="20"/>
          <w:szCs w:val="20"/>
        </w:rPr>
        <w:t>МУНИЦИПАЛЬНОГО</w:t>
      </w:r>
      <w:r w:rsidRPr="00E34080">
        <w:rPr>
          <w:b/>
          <w:sz w:val="20"/>
          <w:szCs w:val="20"/>
        </w:rPr>
        <w:t xml:space="preserve"> КОНТРАКТ</w:t>
      </w:r>
      <w:r>
        <w:rPr>
          <w:b/>
          <w:sz w:val="20"/>
          <w:szCs w:val="20"/>
        </w:rPr>
        <w:t>А</w:t>
      </w:r>
      <w:r w:rsidRPr="00E34080">
        <w:rPr>
          <w:b/>
          <w:sz w:val="20"/>
          <w:szCs w:val="20"/>
        </w:rPr>
        <w:t xml:space="preserve"> № ______</w:t>
      </w:r>
    </w:p>
    <w:p w:rsidR="00E226ED" w:rsidRPr="00E34080" w:rsidRDefault="00E226ED" w:rsidP="00E226ED">
      <w:pPr>
        <w:widowControl w:val="0"/>
        <w:autoSpaceDE w:val="0"/>
        <w:autoSpaceDN w:val="0"/>
        <w:adjustRightInd w:val="0"/>
        <w:ind w:left="720"/>
        <w:jc w:val="center"/>
        <w:rPr>
          <w:b/>
          <w:bCs w:val="0"/>
          <w:sz w:val="20"/>
          <w:szCs w:val="20"/>
        </w:rPr>
      </w:pPr>
    </w:p>
    <w:p w:rsidR="00E226ED" w:rsidRDefault="00E226ED" w:rsidP="00E226E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  <w:r w:rsidRPr="00505BA2">
        <w:rPr>
          <w:b/>
          <w:sz w:val="20"/>
          <w:szCs w:val="20"/>
        </w:rPr>
        <w:t xml:space="preserve">на выполнение работ по проведению технического обследования </w:t>
      </w:r>
      <w:r>
        <w:rPr>
          <w:b/>
          <w:sz w:val="20"/>
          <w:szCs w:val="20"/>
        </w:rPr>
        <w:t>строительных конструкций и инженерного оборудования</w:t>
      </w:r>
      <w:r w:rsidRPr="00505BA2">
        <w:rPr>
          <w:b/>
          <w:sz w:val="20"/>
          <w:szCs w:val="20"/>
        </w:rPr>
        <w:t>, объектов нежилого муниципального фонда г. Перми</w:t>
      </w:r>
    </w:p>
    <w:p w:rsidR="00E226ED" w:rsidRPr="00505BA2" w:rsidRDefault="00E226ED" w:rsidP="00E226ED">
      <w:pPr>
        <w:widowControl w:val="0"/>
        <w:autoSpaceDE w:val="0"/>
        <w:autoSpaceDN w:val="0"/>
        <w:adjustRightInd w:val="0"/>
        <w:ind w:firstLine="720"/>
        <w:jc w:val="center"/>
        <w:rPr>
          <w:b/>
          <w:sz w:val="20"/>
          <w:szCs w:val="20"/>
        </w:rPr>
      </w:pPr>
    </w:p>
    <w:p w:rsidR="00E226ED" w:rsidRPr="00E34080" w:rsidRDefault="00E226ED" w:rsidP="00E226ED">
      <w:pPr>
        <w:widowControl w:val="0"/>
        <w:autoSpaceDE w:val="0"/>
        <w:autoSpaceDN w:val="0"/>
        <w:adjustRightInd w:val="0"/>
        <w:rPr>
          <w:b/>
          <w:bCs w:val="0"/>
          <w:sz w:val="20"/>
          <w:szCs w:val="20"/>
        </w:rPr>
      </w:pPr>
      <w:r w:rsidRPr="00E34080">
        <w:rPr>
          <w:b/>
          <w:sz w:val="20"/>
          <w:szCs w:val="20"/>
        </w:rPr>
        <w:t xml:space="preserve">г. Пермь                                                                                                                                     «___» _______ 2013года   </w:t>
      </w:r>
    </w:p>
    <w:p w:rsidR="00E226ED" w:rsidRPr="00E34080" w:rsidRDefault="00E226ED" w:rsidP="00E226ED">
      <w:pPr>
        <w:shd w:val="clear" w:color="auto" w:fill="FFFFFF"/>
        <w:rPr>
          <w:sz w:val="20"/>
          <w:szCs w:val="20"/>
        </w:rPr>
      </w:pPr>
    </w:p>
    <w:p w:rsidR="00E226ED" w:rsidRPr="00E34080" w:rsidRDefault="00E226ED" w:rsidP="00E226ED">
      <w:pPr>
        <w:ind w:firstLine="567"/>
        <w:rPr>
          <w:sz w:val="20"/>
          <w:szCs w:val="20"/>
        </w:rPr>
      </w:pPr>
      <w:proofErr w:type="gramStart"/>
      <w:r w:rsidRPr="00E34080">
        <w:rPr>
          <w:b/>
          <w:sz w:val="20"/>
          <w:szCs w:val="20"/>
        </w:rPr>
        <w:t>Муниципальное казенное учреждение «Содержание муниципального имущества»</w:t>
      </w:r>
      <w:r w:rsidRPr="00E34080">
        <w:rPr>
          <w:sz w:val="20"/>
          <w:szCs w:val="20"/>
        </w:rPr>
        <w:t xml:space="preserve">, именуемое в дальнейшем «Заказчик», в лице директора </w:t>
      </w:r>
      <w:proofErr w:type="spellStart"/>
      <w:r w:rsidRPr="00E34080">
        <w:rPr>
          <w:sz w:val="20"/>
          <w:szCs w:val="20"/>
        </w:rPr>
        <w:t>Хайдарова</w:t>
      </w:r>
      <w:proofErr w:type="spellEnd"/>
      <w:r w:rsidRPr="00E34080">
        <w:rPr>
          <w:sz w:val="20"/>
          <w:szCs w:val="20"/>
        </w:rPr>
        <w:t xml:space="preserve"> Ильдара </w:t>
      </w:r>
      <w:proofErr w:type="spellStart"/>
      <w:r w:rsidRPr="00E34080">
        <w:rPr>
          <w:sz w:val="20"/>
          <w:szCs w:val="20"/>
        </w:rPr>
        <w:t>Рафаковича</w:t>
      </w:r>
      <w:proofErr w:type="spellEnd"/>
      <w:r w:rsidRPr="00E34080">
        <w:rPr>
          <w:sz w:val="20"/>
          <w:szCs w:val="20"/>
        </w:rPr>
        <w:t xml:space="preserve">, действующего </w:t>
      </w:r>
      <w:r w:rsidRPr="00E34080">
        <w:rPr>
          <w:sz w:val="20"/>
          <w:szCs w:val="20"/>
        </w:rPr>
        <w:br/>
        <w:t>на основании Устава, с одной стороны, и __________________________________, именуемое в дальнейшем «Подрядчик», в лице ______________________________________, действующего на основании ___________________, с другой стороны, совместно именуемые «Стороны», на основании решения Единой комиссии по размещению муниципального заказа (протокол  № ________от «____» ___________2013 года)  заключили настоящий Контракт о нижеследующем:</w:t>
      </w:r>
      <w:proofErr w:type="gramEnd"/>
    </w:p>
    <w:p w:rsidR="00E226ED" w:rsidRPr="00E34080" w:rsidRDefault="00E226ED" w:rsidP="00E226ED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jc w:val="center"/>
        <w:rPr>
          <w:b/>
          <w:bCs w:val="0"/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jc w:val="center"/>
        <w:rPr>
          <w:b/>
          <w:bCs w:val="0"/>
          <w:sz w:val="20"/>
          <w:szCs w:val="20"/>
        </w:rPr>
      </w:pPr>
      <w:r w:rsidRPr="00E34080">
        <w:rPr>
          <w:b/>
          <w:sz w:val="20"/>
          <w:szCs w:val="20"/>
        </w:rPr>
        <w:t>1. ПРЕДМЕТ КОНТРАКТА</w:t>
      </w:r>
    </w:p>
    <w:p w:rsidR="00E226ED" w:rsidRPr="00E34080" w:rsidRDefault="00E226ED" w:rsidP="00E226ED">
      <w:pPr>
        <w:shd w:val="clear" w:color="auto" w:fill="FFFFFF"/>
        <w:ind w:firstLine="567"/>
        <w:rPr>
          <w:sz w:val="20"/>
          <w:szCs w:val="20"/>
        </w:rPr>
      </w:pPr>
    </w:p>
    <w:p w:rsidR="00E226ED" w:rsidRPr="00E34080" w:rsidRDefault="00E226ED" w:rsidP="00E226ED">
      <w:pPr>
        <w:pStyle w:val="Default"/>
        <w:numPr>
          <w:ilvl w:val="1"/>
          <w:numId w:val="1"/>
        </w:numPr>
        <w:tabs>
          <w:tab w:val="left" w:pos="993"/>
        </w:tabs>
        <w:ind w:left="0" w:firstLine="567"/>
        <w:jc w:val="both"/>
        <w:rPr>
          <w:bCs/>
          <w:sz w:val="20"/>
          <w:szCs w:val="20"/>
        </w:rPr>
      </w:pPr>
      <w:r w:rsidRPr="00E34080">
        <w:rPr>
          <w:sz w:val="20"/>
          <w:szCs w:val="20"/>
        </w:rPr>
        <w:t xml:space="preserve"> Подрядчик по заданию Заказчика обязуется выполнить работы по обследованию технического состояния строительных конструкций </w:t>
      </w:r>
      <w:r>
        <w:rPr>
          <w:sz w:val="20"/>
          <w:szCs w:val="20"/>
        </w:rPr>
        <w:t xml:space="preserve">и инженерного оборудования </w:t>
      </w:r>
      <w:r w:rsidRPr="00E34080">
        <w:rPr>
          <w:sz w:val="20"/>
          <w:szCs w:val="20"/>
        </w:rPr>
        <w:t xml:space="preserve"> для определения возможности их дальнейшей эксплуатации (далее – Работы) на условиях, в порядке и в сроки, определяемые Сторонами в настоящем Контракте, а Заказчик обязуется принять и оплатить выполненные Работы. </w:t>
      </w:r>
    </w:p>
    <w:p w:rsidR="00E226ED" w:rsidRPr="00E34080" w:rsidRDefault="00E226ED" w:rsidP="00E226ED">
      <w:pPr>
        <w:pStyle w:val="Default"/>
        <w:tabs>
          <w:tab w:val="left" w:pos="993"/>
        </w:tabs>
        <w:ind w:firstLine="567"/>
        <w:jc w:val="both"/>
        <w:rPr>
          <w:bCs/>
          <w:sz w:val="20"/>
          <w:szCs w:val="20"/>
        </w:rPr>
      </w:pPr>
      <w:r w:rsidRPr="00E34080">
        <w:rPr>
          <w:sz w:val="20"/>
          <w:szCs w:val="20"/>
        </w:rPr>
        <w:t xml:space="preserve">1.2. </w:t>
      </w:r>
      <w:proofErr w:type="gramStart"/>
      <w:r w:rsidRPr="00E34080">
        <w:rPr>
          <w:sz w:val="20"/>
          <w:szCs w:val="20"/>
        </w:rPr>
        <w:t xml:space="preserve">Наименование, объем и характеристики Работ, выполняемых по Контракту, указаны </w:t>
      </w:r>
      <w:r w:rsidRPr="00E34080">
        <w:rPr>
          <w:sz w:val="20"/>
          <w:szCs w:val="20"/>
        </w:rPr>
        <w:br/>
        <w:t xml:space="preserve">в Техническом задании (Приложение </w:t>
      </w:r>
      <w:r>
        <w:rPr>
          <w:sz w:val="20"/>
          <w:szCs w:val="20"/>
        </w:rPr>
        <w:t>1</w:t>
      </w:r>
      <w:r w:rsidRPr="00E34080">
        <w:rPr>
          <w:sz w:val="20"/>
          <w:szCs w:val="20"/>
        </w:rPr>
        <w:t xml:space="preserve">), являющимся неотъемлемой частью настоящего Контракта. </w:t>
      </w:r>
      <w:proofErr w:type="gramEnd"/>
    </w:p>
    <w:p w:rsidR="00E226ED" w:rsidRPr="00E34080" w:rsidRDefault="00E226ED" w:rsidP="00E226ED">
      <w:pPr>
        <w:pStyle w:val="Default"/>
        <w:tabs>
          <w:tab w:val="left" w:pos="993"/>
        </w:tabs>
        <w:ind w:firstLine="567"/>
        <w:jc w:val="both"/>
        <w:rPr>
          <w:bCs/>
          <w:sz w:val="20"/>
          <w:szCs w:val="20"/>
        </w:rPr>
      </w:pPr>
      <w:r w:rsidRPr="00E34080">
        <w:rPr>
          <w:sz w:val="20"/>
          <w:szCs w:val="20"/>
        </w:rPr>
        <w:t xml:space="preserve">1.3.   Срок выполнения Работ: с момента заключения </w:t>
      </w:r>
      <w:r>
        <w:rPr>
          <w:sz w:val="20"/>
          <w:szCs w:val="20"/>
        </w:rPr>
        <w:t>муниципального к</w:t>
      </w:r>
      <w:r w:rsidRPr="00E34080">
        <w:rPr>
          <w:sz w:val="20"/>
          <w:szCs w:val="20"/>
        </w:rPr>
        <w:t>онтракта</w:t>
      </w:r>
      <w:r>
        <w:rPr>
          <w:sz w:val="20"/>
          <w:szCs w:val="20"/>
        </w:rPr>
        <w:t xml:space="preserve"> до 25 декабря 2013г</w:t>
      </w:r>
      <w:r w:rsidRPr="00E34080">
        <w:rPr>
          <w:sz w:val="20"/>
          <w:szCs w:val="20"/>
        </w:rPr>
        <w:t>.</w:t>
      </w:r>
      <w:r>
        <w:rPr>
          <w:sz w:val="20"/>
          <w:szCs w:val="20"/>
        </w:rPr>
        <w:t xml:space="preserve"> Подрядчик вправе выполнить работу досрочно.</w:t>
      </w:r>
    </w:p>
    <w:p w:rsidR="00E226ED" w:rsidRPr="00E34080" w:rsidRDefault="00E226ED" w:rsidP="00E226ED">
      <w:pPr>
        <w:pStyle w:val="Default"/>
        <w:rPr>
          <w:bCs/>
          <w:sz w:val="20"/>
          <w:szCs w:val="20"/>
        </w:rPr>
      </w:pPr>
      <w:r w:rsidRPr="00E34080">
        <w:rPr>
          <w:sz w:val="20"/>
          <w:szCs w:val="20"/>
        </w:rPr>
        <w:t xml:space="preserve"> </w:t>
      </w:r>
    </w:p>
    <w:p w:rsidR="00E226ED" w:rsidRPr="00E34080" w:rsidRDefault="00E226ED" w:rsidP="00E226ED">
      <w:pPr>
        <w:pStyle w:val="Default"/>
        <w:numPr>
          <w:ilvl w:val="0"/>
          <w:numId w:val="1"/>
        </w:numPr>
        <w:jc w:val="center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>ЦЕНА КОНТАРКТА И ПОРЯДОК РАСЧЁТОВ</w:t>
      </w:r>
    </w:p>
    <w:p w:rsidR="00E226ED" w:rsidRPr="00E34080" w:rsidRDefault="00E226ED" w:rsidP="00E226ED">
      <w:pPr>
        <w:pStyle w:val="Default"/>
        <w:ind w:left="384"/>
        <w:jc w:val="center"/>
        <w:rPr>
          <w:bCs/>
          <w:sz w:val="20"/>
          <w:szCs w:val="20"/>
        </w:rPr>
      </w:pPr>
    </w:p>
    <w:p w:rsidR="00E226ED" w:rsidRPr="00E34080" w:rsidRDefault="00E226ED" w:rsidP="00E226ED">
      <w:pPr>
        <w:pStyle w:val="Default"/>
        <w:ind w:firstLine="567"/>
        <w:jc w:val="both"/>
        <w:rPr>
          <w:bCs/>
          <w:sz w:val="20"/>
          <w:szCs w:val="20"/>
        </w:rPr>
      </w:pPr>
      <w:r w:rsidRPr="00E34080">
        <w:rPr>
          <w:sz w:val="20"/>
          <w:szCs w:val="20"/>
        </w:rPr>
        <w:t>2.1. Цена Работ составляет ________(_________</w:t>
      </w:r>
      <w:r>
        <w:rPr>
          <w:sz w:val="20"/>
          <w:szCs w:val="20"/>
        </w:rPr>
        <w:t>____).</w:t>
      </w:r>
    </w:p>
    <w:p w:rsidR="00E226ED" w:rsidRPr="00E34080" w:rsidRDefault="00E226ED" w:rsidP="00E226ED">
      <w:pPr>
        <w:pStyle w:val="Default"/>
        <w:ind w:firstLine="567"/>
        <w:jc w:val="both"/>
        <w:rPr>
          <w:bCs/>
          <w:sz w:val="20"/>
          <w:szCs w:val="20"/>
        </w:rPr>
      </w:pPr>
      <w:r w:rsidRPr="00E34080">
        <w:rPr>
          <w:sz w:val="20"/>
          <w:szCs w:val="20"/>
        </w:rPr>
        <w:t xml:space="preserve">2.2. В цену Работ включены все расходы Подрядчика, связанные с исполнением настоящего Контракта, выплаченные или подлежащие выплате налоговые, страховые и прочие платежи. </w:t>
      </w:r>
    </w:p>
    <w:p w:rsidR="00E226ED" w:rsidRPr="00E34080" w:rsidRDefault="00E226ED" w:rsidP="00E226ED">
      <w:pPr>
        <w:pStyle w:val="Default"/>
        <w:ind w:firstLine="567"/>
        <w:jc w:val="both"/>
        <w:rPr>
          <w:bCs/>
          <w:sz w:val="20"/>
          <w:szCs w:val="20"/>
        </w:rPr>
      </w:pPr>
      <w:r w:rsidRPr="00E34080">
        <w:rPr>
          <w:sz w:val="20"/>
          <w:szCs w:val="20"/>
        </w:rPr>
        <w:t xml:space="preserve">2.3. Заказчик производит оплату выполненных Работ </w:t>
      </w:r>
      <w:r>
        <w:rPr>
          <w:sz w:val="20"/>
          <w:szCs w:val="20"/>
        </w:rPr>
        <w:t>по мере их готовности</w:t>
      </w:r>
      <w:r w:rsidRPr="00E34080">
        <w:rPr>
          <w:sz w:val="20"/>
          <w:szCs w:val="20"/>
        </w:rPr>
        <w:t xml:space="preserve"> </w:t>
      </w:r>
      <w:r w:rsidRPr="00E34080">
        <w:rPr>
          <w:sz w:val="20"/>
          <w:szCs w:val="20"/>
        </w:rPr>
        <w:br/>
        <w:t xml:space="preserve">в 10-дневный срок </w:t>
      </w:r>
      <w:proofErr w:type="gramStart"/>
      <w:r w:rsidRPr="00E34080">
        <w:rPr>
          <w:sz w:val="20"/>
          <w:szCs w:val="20"/>
        </w:rPr>
        <w:t>с даты подписания</w:t>
      </w:r>
      <w:proofErr w:type="gramEnd"/>
      <w:r w:rsidRPr="00E34080">
        <w:rPr>
          <w:sz w:val="20"/>
          <w:szCs w:val="20"/>
        </w:rPr>
        <w:t xml:space="preserve"> акта сдачи-приемки Работ и получения от Подрядчика надлежаще оформленного счета и (или) счета-фактуры в зависимости от системы налогообложения Подрядчика, путем перечисления денежных средств на расчетный счет Подрядчика.</w:t>
      </w:r>
      <w:r>
        <w:rPr>
          <w:sz w:val="20"/>
          <w:szCs w:val="20"/>
        </w:rPr>
        <w:t xml:space="preserve"> При этом стоимость обследования одного объекта определяется путем деления цены контракта на количество объектов обследования согласно Техническому заданию</w:t>
      </w:r>
      <w:r w:rsidRPr="00E34080">
        <w:rPr>
          <w:sz w:val="20"/>
          <w:szCs w:val="20"/>
        </w:rPr>
        <w:t xml:space="preserve"> </w:t>
      </w:r>
      <w:r>
        <w:rPr>
          <w:sz w:val="20"/>
          <w:szCs w:val="20"/>
        </w:rPr>
        <w:t>(Приложение 1) к настоящему контракту.</w:t>
      </w:r>
    </w:p>
    <w:p w:rsidR="00E226ED" w:rsidRPr="00E34080" w:rsidRDefault="00E226ED" w:rsidP="00E226ED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 xml:space="preserve">2.4. Обязательство Заказчика по оплате выполненных Работ считается исполненным после списания денежных средств со счета Заказчика. </w:t>
      </w:r>
    </w:p>
    <w:p w:rsidR="00E226ED" w:rsidRPr="00E34080" w:rsidRDefault="00E226ED" w:rsidP="00E226ED">
      <w:pPr>
        <w:pStyle w:val="Default"/>
        <w:rPr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 xml:space="preserve"> </w:t>
      </w:r>
    </w:p>
    <w:p w:rsidR="00E226ED" w:rsidRPr="00E34080" w:rsidRDefault="00E226ED" w:rsidP="00E226ED">
      <w:pPr>
        <w:pStyle w:val="Default"/>
        <w:numPr>
          <w:ilvl w:val="0"/>
          <w:numId w:val="1"/>
        </w:numPr>
        <w:jc w:val="center"/>
        <w:rPr>
          <w:b/>
          <w:color w:val="auto"/>
          <w:sz w:val="20"/>
          <w:szCs w:val="20"/>
        </w:rPr>
      </w:pPr>
      <w:r w:rsidRPr="00E34080">
        <w:rPr>
          <w:b/>
          <w:color w:val="auto"/>
          <w:sz w:val="20"/>
          <w:szCs w:val="20"/>
        </w:rPr>
        <w:t>ОБЯЗАТЕЛЬСТВА СТОРОН</w:t>
      </w:r>
    </w:p>
    <w:p w:rsidR="00E226ED" w:rsidRPr="00E34080" w:rsidRDefault="00E226ED" w:rsidP="00E226ED">
      <w:pPr>
        <w:pStyle w:val="Default"/>
        <w:ind w:left="384"/>
        <w:rPr>
          <w:bCs/>
          <w:color w:val="auto"/>
          <w:sz w:val="20"/>
          <w:szCs w:val="20"/>
        </w:rPr>
      </w:pPr>
    </w:p>
    <w:p w:rsidR="00E226ED" w:rsidRDefault="00E226ED" w:rsidP="00E226ED">
      <w:pPr>
        <w:pStyle w:val="Default"/>
        <w:numPr>
          <w:ilvl w:val="1"/>
          <w:numId w:val="1"/>
        </w:numPr>
        <w:tabs>
          <w:tab w:val="left" w:pos="851"/>
        </w:tabs>
        <w:jc w:val="both"/>
        <w:rPr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 xml:space="preserve">Подрядчик обязан: </w:t>
      </w:r>
    </w:p>
    <w:p w:rsidR="00E226ED" w:rsidRPr="00E226ED" w:rsidRDefault="00E226ED" w:rsidP="00E226ED">
      <w:pPr>
        <w:pStyle w:val="a3"/>
        <w:numPr>
          <w:ilvl w:val="2"/>
          <w:numId w:val="1"/>
        </w:numPr>
        <w:tabs>
          <w:tab w:val="left" w:pos="567"/>
          <w:tab w:val="num" w:pos="1525"/>
          <w:tab w:val="num" w:pos="1713"/>
        </w:tabs>
        <w:spacing w:after="0" w:line="240" w:lineRule="auto"/>
        <w:ind w:left="0" w:firstLine="567"/>
        <w:jc w:val="both"/>
        <w:rPr>
          <w:sz w:val="20"/>
          <w:szCs w:val="20"/>
        </w:rPr>
      </w:pPr>
      <w:r w:rsidRPr="00E226ED">
        <w:rPr>
          <w:sz w:val="20"/>
          <w:szCs w:val="20"/>
        </w:rPr>
        <w:t>до начала выполнения работ</w:t>
      </w:r>
      <w:r w:rsidR="0083238A" w:rsidRPr="0083238A">
        <w:rPr>
          <w:rFonts w:eastAsia="Times New Roman" w:cs="Times New Roman"/>
          <w:bCs/>
          <w:sz w:val="20"/>
          <w:szCs w:val="20"/>
          <w:lang w:eastAsia="ru-RU"/>
        </w:rPr>
        <w:t xml:space="preserve"> </w:t>
      </w:r>
      <w:r w:rsidR="0083238A" w:rsidRPr="0083238A">
        <w:rPr>
          <w:bCs/>
          <w:sz w:val="20"/>
          <w:szCs w:val="20"/>
        </w:rPr>
        <w:t>предоставить</w:t>
      </w:r>
      <w:r w:rsidR="0083238A">
        <w:rPr>
          <w:sz w:val="20"/>
          <w:szCs w:val="20"/>
        </w:rPr>
        <w:t xml:space="preserve"> </w:t>
      </w:r>
      <w:r w:rsidRPr="00E226ED">
        <w:rPr>
          <w:sz w:val="20"/>
          <w:szCs w:val="20"/>
        </w:rPr>
        <w:t xml:space="preserve"> Заказчику следующие документы:</w:t>
      </w:r>
    </w:p>
    <w:p w:rsidR="00E226ED" w:rsidRPr="00E226ED" w:rsidRDefault="00E226ED" w:rsidP="00E226ED">
      <w:pPr>
        <w:tabs>
          <w:tab w:val="left" w:pos="900"/>
        </w:tabs>
        <w:rPr>
          <w:b/>
          <w:i/>
          <w:sz w:val="20"/>
          <w:szCs w:val="20"/>
        </w:rPr>
      </w:pPr>
      <w:r>
        <w:rPr>
          <w:sz w:val="20"/>
          <w:szCs w:val="20"/>
        </w:rPr>
        <w:t xml:space="preserve">         1</w:t>
      </w:r>
      <w:r w:rsidRPr="00E226ED">
        <w:rPr>
          <w:sz w:val="20"/>
          <w:szCs w:val="20"/>
        </w:rPr>
        <w:t xml:space="preserve">)  </w:t>
      </w:r>
      <w:r w:rsidRPr="00E226ED">
        <w:rPr>
          <w:b/>
          <w:sz w:val="20"/>
          <w:szCs w:val="20"/>
        </w:rPr>
        <w:t>Свидетельство о допуске саморегулируемой организации на следующий вид работ:</w:t>
      </w:r>
    </w:p>
    <w:p w:rsidR="00E226ED" w:rsidRPr="00E226ED" w:rsidRDefault="00E226ED" w:rsidP="00E226ED">
      <w:pPr>
        <w:tabs>
          <w:tab w:val="left" w:pos="900"/>
        </w:tabs>
        <w:rPr>
          <w:b/>
          <w:i/>
          <w:sz w:val="20"/>
          <w:szCs w:val="20"/>
        </w:rPr>
      </w:pPr>
      <w:r w:rsidRPr="00E226ED">
        <w:rPr>
          <w:b/>
          <w:i/>
          <w:sz w:val="20"/>
          <w:szCs w:val="20"/>
        </w:rPr>
        <w:t>«</w:t>
      </w:r>
      <w:r w:rsidRPr="00E226ED">
        <w:rPr>
          <w:b/>
          <w:i/>
          <w:sz w:val="20"/>
          <w:szCs w:val="20"/>
          <w:lang w:val="en-US"/>
        </w:rPr>
        <w:t>II</w:t>
      </w:r>
      <w:r w:rsidRPr="00E226ED">
        <w:rPr>
          <w:b/>
          <w:i/>
          <w:sz w:val="20"/>
          <w:szCs w:val="20"/>
        </w:rPr>
        <w:t>.</w:t>
      </w:r>
      <w:r w:rsidRPr="00E226ED">
        <w:rPr>
          <w:i/>
          <w:sz w:val="20"/>
          <w:szCs w:val="20"/>
        </w:rPr>
        <w:t xml:space="preserve"> </w:t>
      </w:r>
      <w:r w:rsidRPr="00E226ED">
        <w:rPr>
          <w:b/>
          <w:i/>
          <w:sz w:val="20"/>
          <w:szCs w:val="20"/>
        </w:rPr>
        <w:t xml:space="preserve">Виды работ по </w:t>
      </w:r>
      <w:r>
        <w:rPr>
          <w:b/>
          <w:i/>
          <w:sz w:val="20"/>
          <w:szCs w:val="20"/>
        </w:rPr>
        <w:t>подготовке проектной документации</w:t>
      </w:r>
      <w:r w:rsidRPr="00E226ED">
        <w:rPr>
          <w:b/>
          <w:i/>
          <w:sz w:val="20"/>
          <w:szCs w:val="20"/>
        </w:rPr>
        <w:t>.</w:t>
      </w:r>
    </w:p>
    <w:p w:rsidR="00E226ED" w:rsidRPr="00E226ED" w:rsidRDefault="00E226ED" w:rsidP="00E226ED">
      <w:pPr>
        <w:tabs>
          <w:tab w:val="left" w:pos="900"/>
        </w:tabs>
        <w:rPr>
          <w:sz w:val="20"/>
          <w:szCs w:val="20"/>
        </w:rPr>
      </w:pPr>
      <w:r>
        <w:rPr>
          <w:sz w:val="20"/>
          <w:szCs w:val="20"/>
        </w:rPr>
        <w:t xml:space="preserve">п. </w:t>
      </w:r>
      <w:r w:rsidRPr="00E226ED">
        <w:rPr>
          <w:sz w:val="20"/>
          <w:szCs w:val="20"/>
        </w:rPr>
        <w:t xml:space="preserve">12. Работы по </w:t>
      </w:r>
      <w:r>
        <w:rPr>
          <w:sz w:val="20"/>
          <w:szCs w:val="20"/>
        </w:rPr>
        <w:t>обследованию строительных конструкций зданий и сооружений</w:t>
      </w:r>
      <w:r w:rsidRPr="00E226ED">
        <w:rPr>
          <w:sz w:val="20"/>
          <w:szCs w:val="20"/>
        </w:rPr>
        <w:t>».</w:t>
      </w:r>
    </w:p>
    <w:p w:rsidR="00E226ED" w:rsidRPr="00E34080" w:rsidRDefault="00E226ED" w:rsidP="00E226ED">
      <w:pPr>
        <w:pStyle w:val="Default"/>
        <w:tabs>
          <w:tab w:val="left" w:pos="851"/>
        </w:tabs>
        <w:ind w:firstLine="567"/>
        <w:jc w:val="both"/>
        <w:rPr>
          <w:bCs/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>3.1.</w:t>
      </w:r>
      <w:r>
        <w:rPr>
          <w:color w:val="auto"/>
          <w:sz w:val="20"/>
          <w:szCs w:val="20"/>
        </w:rPr>
        <w:t>2</w:t>
      </w:r>
      <w:r w:rsidRPr="00E34080">
        <w:rPr>
          <w:color w:val="auto"/>
          <w:sz w:val="20"/>
          <w:szCs w:val="20"/>
        </w:rPr>
        <w:t xml:space="preserve">. Качественно выполнить Работы в соответствии с Техническим заданием (Приложение </w:t>
      </w:r>
      <w:r>
        <w:rPr>
          <w:color w:val="auto"/>
          <w:sz w:val="20"/>
          <w:szCs w:val="20"/>
        </w:rPr>
        <w:t>1</w:t>
      </w:r>
      <w:r w:rsidRPr="00E34080">
        <w:rPr>
          <w:color w:val="auto"/>
          <w:sz w:val="20"/>
          <w:szCs w:val="20"/>
        </w:rPr>
        <w:t xml:space="preserve">) </w:t>
      </w:r>
      <w:r w:rsidRPr="00E34080">
        <w:rPr>
          <w:color w:val="auto"/>
          <w:sz w:val="20"/>
          <w:szCs w:val="20"/>
        </w:rPr>
        <w:br/>
        <w:t xml:space="preserve">и сдать Заказчику полностью выполненные Работы в установленные Контрактом сроки. </w:t>
      </w:r>
    </w:p>
    <w:p w:rsidR="00E226ED" w:rsidRPr="00E34080" w:rsidRDefault="00E226ED" w:rsidP="00E226ED">
      <w:pPr>
        <w:pStyle w:val="Default"/>
        <w:tabs>
          <w:tab w:val="left" w:pos="1134"/>
        </w:tabs>
        <w:ind w:firstLine="567"/>
        <w:jc w:val="both"/>
        <w:rPr>
          <w:bCs/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>3.1.</w:t>
      </w:r>
      <w:r>
        <w:rPr>
          <w:color w:val="auto"/>
          <w:sz w:val="20"/>
          <w:szCs w:val="20"/>
        </w:rPr>
        <w:t>3</w:t>
      </w:r>
      <w:r w:rsidRPr="00E34080">
        <w:rPr>
          <w:color w:val="auto"/>
          <w:sz w:val="20"/>
          <w:szCs w:val="20"/>
        </w:rPr>
        <w:t xml:space="preserve">. Немедленно предупреждать Заказчика о возникновении обстоятельств, препятствующих выполнению Работ и принять все меры для устранения таких препятствий, а также предупреждать Заказчика о возникновении иных обстоятельств, не зависящих от Подрядчика, которые грозят годности результата Работы, либо создают невозможность ее завершения в срок. </w:t>
      </w:r>
    </w:p>
    <w:p w:rsidR="00E226ED" w:rsidRPr="00E34080" w:rsidRDefault="00E226ED" w:rsidP="00E226ED">
      <w:pPr>
        <w:pStyle w:val="Default"/>
        <w:ind w:firstLine="567"/>
        <w:jc w:val="both"/>
        <w:rPr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>3.1.</w:t>
      </w:r>
      <w:r>
        <w:rPr>
          <w:color w:val="auto"/>
          <w:sz w:val="20"/>
          <w:szCs w:val="20"/>
        </w:rPr>
        <w:t>4</w:t>
      </w:r>
      <w:r w:rsidRPr="00E34080">
        <w:rPr>
          <w:color w:val="auto"/>
          <w:sz w:val="20"/>
          <w:szCs w:val="20"/>
        </w:rPr>
        <w:t xml:space="preserve">. </w:t>
      </w:r>
      <w:proofErr w:type="gramStart"/>
      <w:r w:rsidRPr="00E34080">
        <w:rPr>
          <w:color w:val="auto"/>
          <w:sz w:val="20"/>
          <w:szCs w:val="20"/>
        </w:rPr>
        <w:t xml:space="preserve">По результатам выполненной Работы оформить и выдать Заказчику технический отчет </w:t>
      </w:r>
      <w:r w:rsidRPr="00E34080">
        <w:rPr>
          <w:color w:val="auto"/>
          <w:sz w:val="20"/>
          <w:szCs w:val="20"/>
        </w:rPr>
        <w:br/>
        <w:t xml:space="preserve">на бумажном носителе в двух экземплярах (по каждому объекту обследования), содержащий заключение </w:t>
      </w:r>
      <w:r>
        <w:rPr>
          <w:color w:val="auto"/>
          <w:sz w:val="20"/>
          <w:szCs w:val="20"/>
        </w:rPr>
        <w:t xml:space="preserve">об имеющихся отклонениях, затрагивающих конструктивные и другие характеристики надежности и безопасности эксплуатации объекта от нормативных требований, соответствии технического состояния строительных конструкций объекта параметрам разрешенного строительства, реконструкции, установленным </w:t>
      </w:r>
      <w:r>
        <w:rPr>
          <w:color w:val="auto"/>
          <w:sz w:val="20"/>
          <w:szCs w:val="20"/>
        </w:rPr>
        <w:lastRenderedPageBreak/>
        <w:t xml:space="preserve">Градостроительным кодексом, действующим СНиПам   и техническим регламентам, а также </w:t>
      </w:r>
      <w:r w:rsidRPr="00E34080">
        <w:rPr>
          <w:color w:val="auto"/>
          <w:sz w:val="20"/>
          <w:szCs w:val="20"/>
        </w:rPr>
        <w:t>развернутый вывод</w:t>
      </w:r>
      <w:proofErr w:type="gramEnd"/>
      <w:r w:rsidRPr="00E34080">
        <w:rPr>
          <w:color w:val="auto"/>
          <w:sz w:val="20"/>
          <w:szCs w:val="20"/>
        </w:rPr>
        <w:t xml:space="preserve"> с рекомендациями </w:t>
      </w:r>
      <w:r>
        <w:rPr>
          <w:color w:val="auto"/>
          <w:sz w:val="20"/>
          <w:szCs w:val="20"/>
        </w:rPr>
        <w:t xml:space="preserve"> </w:t>
      </w:r>
      <w:r w:rsidRPr="00E34080">
        <w:rPr>
          <w:color w:val="auto"/>
          <w:sz w:val="20"/>
          <w:szCs w:val="20"/>
        </w:rPr>
        <w:t>по необходимым ремонтно-строительным работам (конструктивные и технологические решения)</w:t>
      </w:r>
      <w:r w:rsidRPr="00E34080">
        <w:rPr>
          <w:color w:val="auto"/>
          <w:sz w:val="20"/>
          <w:szCs w:val="20"/>
        </w:rPr>
        <w:br/>
        <w:t>и дальнейшей эксплуатации объекта</w:t>
      </w:r>
      <w:r>
        <w:rPr>
          <w:color w:val="auto"/>
          <w:sz w:val="20"/>
          <w:szCs w:val="20"/>
        </w:rPr>
        <w:t xml:space="preserve"> и ведомость объемов восстановительных работ (при наличии отклонений, выявленных на объекте, от нормативных требований при его эксплуатации)</w:t>
      </w:r>
      <w:r w:rsidRPr="00E34080">
        <w:rPr>
          <w:color w:val="auto"/>
          <w:sz w:val="20"/>
          <w:szCs w:val="20"/>
        </w:rPr>
        <w:t>.</w:t>
      </w:r>
    </w:p>
    <w:p w:rsidR="00E226ED" w:rsidRPr="00E34080" w:rsidRDefault="00E226ED" w:rsidP="00E226ED">
      <w:pPr>
        <w:pStyle w:val="Default"/>
        <w:ind w:firstLine="567"/>
        <w:jc w:val="both"/>
        <w:rPr>
          <w:bCs/>
          <w:color w:val="auto"/>
          <w:sz w:val="20"/>
          <w:szCs w:val="20"/>
        </w:rPr>
      </w:pPr>
      <w:r>
        <w:rPr>
          <w:sz w:val="20"/>
          <w:szCs w:val="20"/>
        </w:rPr>
        <w:t>3.1.5</w:t>
      </w:r>
      <w:r w:rsidRPr="00E34080">
        <w:rPr>
          <w:sz w:val="20"/>
          <w:szCs w:val="20"/>
        </w:rPr>
        <w:t>. При необходимости произвести с</w:t>
      </w:r>
      <w:r w:rsidRPr="00E34080">
        <w:rPr>
          <w:color w:val="auto"/>
          <w:sz w:val="20"/>
          <w:szCs w:val="20"/>
        </w:rPr>
        <w:t xml:space="preserve">опутствующие работы по вскрытию и заделке строительных конструкций с восстановлением нарушенных при этом конструкций и отделки </w:t>
      </w:r>
      <w:r w:rsidRPr="00E34080">
        <w:rPr>
          <w:color w:val="auto"/>
          <w:sz w:val="20"/>
          <w:szCs w:val="20"/>
        </w:rPr>
        <w:br/>
        <w:t>с использованием отделочных материалов того же качества, цвета, свойств. Произвести уборку помещений, в которых производятся «грязные работы», связанные с выполнением Работ по Контракту, от строительного мусора. Погрузка и вывоз строительного мусора производится за счет Подрядчика.</w:t>
      </w:r>
    </w:p>
    <w:p w:rsidR="00E226ED" w:rsidRPr="00E34080" w:rsidRDefault="00E226ED" w:rsidP="00E226ED">
      <w:pPr>
        <w:pStyle w:val="Default"/>
        <w:ind w:firstLine="567"/>
        <w:jc w:val="both"/>
        <w:rPr>
          <w:sz w:val="20"/>
          <w:szCs w:val="20"/>
        </w:rPr>
      </w:pPr>
      <w:r>
        <w:rPr>
          <w:sz w:val="20"/>
          <w:szCs w:val="20"/>
        </w:rPr>
        <w:t>3.1.6</w:t>
      </w:r>
      <w:r w:rsidRPr="00E34080">
        <w:rPr>
          <w:sz w:val="20"/>
          <w:szCs w:val="20"/>
        </w:rPr>
        <w:t xml:space="preserve">. За собственный счет исправлять Работу в 10-дневный срок со дня получения </w:t>
      </w:r>
      <w:r w:rsidRPr="00E34080">
        <w:rPr>
          <w:sz w:val="20"/>
          <w:szCs w:val="20"/>
        </w:rPr>
        <w:br/>
        <w:t>от Заказчика мотивированной письменной претензии относительно качества и полноты технического отчета, выполненного по результатам Работы, или несоответствия его условиям настоящего Контракта.</w:t>
      </w:r>
    </w:p>
    <w:p w:rsidR="00E226ED" w:rsidRPr="00E34080" w:rsidRDefault="00E226ED" w:rsidP="00E226ED">
      <w:pPr>
        <w:autoSpaceDE w:val="0"/>
        <w:autoSpaceDN w:val="0"/>
        <w:adjustRightInd w:val="0"/>
        <w:ind w:firstLine="540"/>
        <w:rPr>
          <w:sz w:val="20"/>
          <w:szCs w:val="20"/>
        </w:rPr>
      </w:pPr>
    </w:p>
    <w:p w:rsidR="00E226ED" w:rsidRPr="00E34080" w:rsidRDefault="00E226ED" w:rsidP="00E226ED">
      <w:pPr>
        <w:pStyle w:val="Default"/>
        <w:tabs>
          <w:tab w:val="left" w:pos="851"/>
        </w:tabs>
        <w:ind w:firstLine="567"/>
        <w:jc w:val="both"/>
        <w:rPr>
          <w:bCs/>
          <w:color w:val="auto"/>
          <w:sz w:val="20"/>
          <w:szCs w:val="20"/>
        </w:rPr>
      </w:pPr>
      <w:r w:rsidRPr="00E34080">
        <w:rPr>
          <w:color w:val="auto"/>
          <w:sz w:val="20"/>
          <w:szCs w:val="20"/>
        </w:rPr>
        <w:t xml:space="preserve">3.2. Заказчик обязуется: </w:t>
      </w:r>
    </w:p>
    <w:p w:rsidR="00E226ED" w:rsidRPr="00E34080" w:rsidRDefault="00E226ED" w:rsidP="00E226ED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E34080">
        <w:rPr>
          <w:rFonts w:ascii="Times New Roman" w:hAnsi="Times New Roman" w:cs="Times New Roman"/>
        </w:rPr>
        <w:t xml:space="preserve">3.2.1. Для исполнения настоящего Контракта передать Подрядчику исходную документацию </w:t>
      </w:r>
      <w:r w:rsidRPr="00E34080">
        <w:rPr>
          <w:rFonts w:ascii="Times New Roman" w:hAnsi="Times New Roman" w:cs="Times New Roman"/>
        </w:rPr>
        <w:br/>
        <w:t>в составе копий технических</w:t>
      </w:r>
      <w:r>
        <w:rPr>
          <w:rFonts w:ascii="Times New Roman" w:hAnsi="Times New Roman" w:cs="Times New Roman"/>
        </w:rPr>
        <w:t xml:space="preserve"> (кадастровых)</w:t>
      </w:r>
      <w:r w:rsidRPr="00E34080">
        <w:rPr>
          <w:rFonts w:ascii="Times New Roman" w:hAnsi="Times New Roman" w:cs="Times New Roman"/>
        </w:rPr>
        <w:t xml:space="preserve"> паспортов на объекты обследования. </w:t>
      </w:r>
    </w:p>
    <w:p w:rsidR="00E226ED" w:rsidRPr="00E34080" w:rsidRDefault="00E226ED" w:rsidP="00E226ED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</w:rPr>
      </w:pPr>
      <w:r w:rsidRPr="00E34080">
        <w:rPr>
          <w:rFonts w:ascii="Times New Roman" w:hAnsi="Times New Roman" w:cs="Times New Roman"/>
        </w:rPr>
        <w:t xml:space="preserve">3.2.2. Своевременно производить приемку и оплату работ, выполненных в соответствии </w:t>
      </w:r>
      <w:r w:rsidRPr="00E34080">
        <w:rPr>
          <w:rFonts w:ascii="Times New Roman" w:hAnsi="Times New Roman" w:cs="Times New Roman"/>
        </w:rPr>
        <w:br/>
        <w:t>с настоящим Контрактом.</w:t>
      </w:r>
    </w:p>
    <w:p w:rsidR="00E226ED" w:rsidRPr="00E34080" w:rsidRDefault="00E226ED" w:rsidP="00E226ED">
      <w:pPr>
        <w:pStyle w:val="Default"/>
        <w:rPr>
          <w:color w:val="auto"/>
          <w:sz w:val="20"/>
          <w:szCs w:val="20"/>
        </w:rPr>
      </w:pPr>
    </w:p>
    <w:p w:rsidR="00E226ED" w:rsidRPr="008E3360" w:rsidRDefault="00E226ED" w:rsidP="00E226ED">
      <w:pPr>
        <w:pStyle w:val="a3"/>
        <w:numPr>
          <w:ilvl w:val="0"/>
          <w:numId w:val="1"/>
        </w:numPr>
        <w:shd w:val="clear" w:color="auto" w:fill="FFFFFF"/>
        <w:tabs>
          <w:tab w:val="left" w:pos="1339"/>
        </w:tabs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>ПОРЯДОК СДАЧИ-</w:t>
      </w:r>
      <w:r w:rsidRPr="008E3360">
        <w:rPr>
          <w:rFonts w:cs="Times New Roman"/>
          <w:b/>
          <w:sz w:val="20"/>
          <w:szCs w:val="20"/>
        </w:rPr>
        <w:t>ПРИЕМКИ РАБОТ</w:t>
      </w:r>
    </w:p>
    <w:p w:rsidR="00E226ED" w:rsidRPr="00E34080" w:rsidRDefault="00E226ED" w:rsidP="00E226ED">
      <w:pPr>
        <w:pStyle w:val="2"/>
        <w:ind w:firstLine="567"/>
        <w:jc w:val="both"/>
        <w:rPr>
          <w:b w:val="0"/>
          <w:sz w:val="20"/>
        </w:rPr>
      </w:pPr>
      <w:r w:rsidRPr="008E3360">
        <w:rPr>
          <w:b w:val="0"/>
          <w:sz w:val="20"/>
        </w:rPr>
        <w:t xml:space="preserve">4.1.  При завершении работ Подрядчик передает уполномоченному представителю Заказчика </w:t>
      </w:r>
      <w:r w:rsidRPr="008E3360">
        <w:rPr>
          <w:b w:val="0"/>
          <w:sz w:val="20"/>
        </w:rPr>
        <w:br/>
        <w:t>по накладной акт сдачи-приемки Работ с приложением отчетной</w:t>
      </w:r>
      <w:r w:rsidRPr="00E34080">
        <w:rPr>
          <w:b w:val="0"/>
          <w:sz w:val="20"/>
        </w:rPr>
        <w:t xml:space="preserve"> документации в соответствии </w:t>
      </w:r>
      <w:r w:rsidRPr="00E34080">
        <w:rPr>
          <w:b w:val="0"/>
          <w:sz w:val="20"/>
        </w:rPr>
        <w:br/>
        <w:t>с п. 3.1.4 настоящего Контракта. Дата оформления накладной является датой выполнения Подрядчиком Работ и подтверждает получение Заказчиком разработанной документации.</w:t>
      </w:r>
    </w:p>
    <w:p w:rsidR="00E226ED" w:rsidRPr="00E34080" w:rsidRDefault="00E226ED" w:rsidP="00E226ED">
      <w:pPr>
        <w:pStyle w:val="2"/>
        <w:ind w:firstLine="567"/>
        <w:jc w:val="both"/>
        <w:rPr>
          <w:sz w:val="20"/>
        </w:rPr>
      </w:pPr>
      <w:r w:rsidRPr="00E34080">
        <w:rPr>
          <w:b w:val="0"/>
          <w:sz w:val="20"/>
        </w:rPr>
        <w:t xml:space="preserve">4.2.  Заказчик, в течение 10 (десяти) дней с момента получения готового технического отчета обязан направить Подрядчику подписанный акт сдачи-приёмки Работ или мотивированный отказ </w:t>
      </w:r>
      <w:r w:rsidRPr="00E34080">
        <w:rPr>
          <w:b w:val="0"/>
          <w:sz w:val="20"/>
        </w:rPr>
        <w:br/>
        <w:t>от приемки Работ с перечнем необходимых доработок.</w:t>
      </w:r>
    </w:p>
    <w:p w:rsidR="00E226ED" w:rsidRPr="00E34080" w:rsidRDefault="00E226ED" w:rsidP="00E226ED">
      <w:pPr>
        <w:pStyle w:val="ConsPlusNonformat"/>
        <w:ind w:firstLine="567"/>
        <w:jc w:val="both"/>
        <w:rPr>
          <w:rFonts w:ascii="Times New Roman" w:hAnsi="Times New Roman" w:cs="Times New Roman"/>
        </w:rPr>
      </w:pPr>
      <w:r w:rsidRPr="00E34080">
        <w:rPr>
          <w:rFonts w:ascii="Times New Roman" w:hAnsi="Times New Roman" w:cs="Times New Roman"/>
        </w:rPr>
        <w:t xml:space="preserve">4.3. После устранения замечаний приемка Работы Заказчиком производится в порядке, установленном </w:t>
      </w:r>
      <w:proofErr w:type="spellStart"/>
      <w:r w:rsidRPr="00E34080">
        <w:rPr>
          <w:rFonts w:ascii="Times New Roman" w:hAnsi="Times New Roman" w:cs="Times New Roman"/>
        </w:rPr>
        <w:t>п.п</w:t>
      </w:r>
      <w:proofErr w:type="spellEnd"/>
      <w:r w:rsidRPr="00E34080">
        <w:rPr>
          <w:rFonts w:ascii="Times New Roman" w:hAnsi="Times New Roman" w:cs="Times New Roman"/>
        </w:rPr>
        <w:t>. 4.1-4.2 настоящего Контракта.</w:t>
      </w:r>
    </w:p>
    <w:p w:rsidR="00E226ED" w:rsidRPr="00E34080" w:rsidRDefault="00E226ED" w:rsidP="00E226ED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>4.4. В случае прекращения контракт</w:t>
      </w:r>
      <w:r>
        <w:rPr>
          <w:b w:val="0"/>
          <w:sz w:val="20"/>
        </w:rPr>
        <w:t>н</w:t>
      </w:r>
      <w:r w:rsidRPr="00E34080">
        <w:rPr>
          <w:b w:val="0"/>
          <w:sz w:val="20"/>
        </w:rPr>
        <w:t xml:space="preserve">ых отношений по инициативе Заказчика, </w:t>
      </w:r>
      <w:proofErr w:type="gramStart"/>
      <w:r w:rsidRPr="00E34080">
        <w:rPr>
          <w:b w:val="0"/>
          <w:sz w:val="20"/>
        </w:rPr>
        <w:t>последний</w:t>
      </w:r>
      <w:proofErr w:type="gramEnd"/>
      <w:r w:rsidRPr="00E34080">
        <w:rPr>
          <w:b w:val="0"/>
          <w:sz w:val="20"/>
        </w:rPr>
        <w:t xml:space="preserve"> оплачивает выполненные и принятые Работы в соответствии с актом прекращённых Работ,  подписанным Сторонами.</w:t>
      </w:r>
    </w:p>
    <w:p w:rsidR="00E226ED" w:rsidRPr="00E34080" w:rsidRDefault="00E226ED" w:rsidP="00E226ED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>4.5. В случае приостановления или прекращения работ по административному решению инстанции, определяющей параметры для выполнения работ, Заказчик обязан:</w:t>
      </w:r>
    </w:p>
    <w:p w:rsidR="00E226ED" w:rsidRPr="00E34080" w:rsidRDefault="00E226ED" w:rsidP="00E226ED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 xml:space="preserve">- известить об этом Подрядчика в 3-дневный срок со дня принятия (получения) решения </w:t>
      </w:r>
      <w:r w:rsidRPr="00E34080">
        <w:rPr>
          <w:b w:val="0"/>
          <w:sz w:val="20"/>
        </w:rPr>
        <w:br/>
        <w:t>о приостановлении или прекращении Работ;</w:t>
      </w:r>
    </w:p>
    <w:p w:rsidR="00E226ED" w:rsidRPr="00E34080" w:rsidRDefault="00E226ED" w:rsidP="00E226ED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 xml:space="preserve">- возместить в 10-дневный срок Подрядчику стоимость выполненных Работ в соответствии </w:t>
      </w:r>
      <w:r w:rsidRPr="00E34080">
        <w:rPr>
          <w:b w:val="0"/>
          <w:sz w:val="20"/>
        </w:rPr>
        <w:br/>
        <w:t>с подписанным актом прекращённых Работ.</w:t>
      </w:r>
    </w:p>
    <w:p w:rsidR="00E226ED" w:rsidRPr="00E34080" w:rsidRDefault="00E226ED" w:rsidP="00E226ED">
      <w:pPr>
        <w:pStyle w:val="2"/>
        <w:ind w:firstLine="567"/>
        <w:jc w:val="both"/>
        <w:rPr>
          <w:b w:val="0"/>
          <w:sz w:val="20"/>
        </w:rPr>
      </w:pPr>
      <w:r w:rsidRPr="00E34080">
        <w:rPr>
          <w:b w:val="0"/>
          <w:sz w:val="20"/>
        </w:rPr>
        <w:t>4.6. При досрочном прекращении Контрактных  отношений Подрядчик передает Заказчику документацию, подтверждающую выполнение работ в соответствии с актом прекращённых Работ.</w:t>
      </w:r>
    </w:p>
    <w:p w:rsidR="00E226ED" w:rsidRPr="00E34080" w:rsidRDefault="00E226ED" w:rsidP="00E226ED">
      <w:pPr>
        <w:shd w:val="clear" w:color="auto" w:fill="FFFFFF"/>
        <w:tabs>
          <w:tab w:val="left" w:pos="929"/>
          <w:tab w:val="left" w:pos="4421"/>
          <w:tab w:val="left" w:pos="6977"/>
          <w:tab w:val="left" w:pos="9410"/>
        </w:tabs>
        <w:rPr>
          <w:sz w:val="20"/>
          <w:szCs w:val="20"/>
        </w:rPr>
      </w:pPr>
    </w:p>
    <w:p w:rsidR="00E226ED" w:rsidRPr="00E34080" w:rsidRDefault="00E226ED" w:rsidP="00E226ED">
      <w:pPr>
        <w:pStyle w:val="a3"/>
        <w:numPr>
          <w:ilvl w:val="0"/>
          <w:numId w:val="1"/>
        </w:numPr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 xml:space="preserve">ГАРАНТИИ </w:t>
      </w:r>
    </w:p>
    <w:p w:rsidR="00E226ED" w:rsidRPr="00E34080" w:rsidRDefault="00E226ED" w:rsidP="00E226ED">
      <w:pPr>
        <w:ind w:firstLine="567"/>
        <w:jc w:val="left"/>
        <w:rPr>
          <w:sz w:val="20"/>
          <w:szCs w:val="20"/>
        </w:rPr>
      </w:pPr>
      <w:r w:rsidRPr="00E34080">
        <w:rPr>
          <w:sz w:val="20"/>
          <w:szCs w:val="20"/>
        </w:rPr>
        <w:t>5.1. Подрядчик гарантирует:</w:t>
      </w:r>
    </w:p>
    <w:p w:rsidR="00E226ED" w:rsidRPr="00E34080" w:rsidRDefault="00E226ED" w:rsidP="00E226ED">
      <w:pPr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>5.1.1. выполнение Работы в полном объеме и в сроки, определенные настоящим Контрактом;</w:t>
      </w:r>
    </w:p>
    <w:p w:rsidR="00E226ED" w:rsidRPr="00E34080" w:rsidRDefault="00E226ED" w:rsidP="00E226ED">
      <w:pPr>
        <w:tabs>
          <w:tab w:val="left" w:pos="1418"/>
        </w:tabs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 xml:space="preserve">5.1.2. соответствие отчетной документации, разработанной по результатам выполненной Работы, требованиям Федерального закона «Технического регламента о безопасности зданий и сооружений», </w:t>
      </w:r>
      <w:r w:rsidRPr="00E34080">
        <w:rPr>
          <w:sz w:val="20"/>
          <w:szCs w:val="20"/>
        </w:rPr>
        <w:br/>
        <w:t xml:space="preserve">СП 13-102-2003 «Правила обследования строительных конструкций зданий и сооружений», </w:t>
      </w:r>
      <w:r w:rsidRPr="00E34080">
        <w:rPr>
          <w:sz w:val="20"/>
          <w:szCs w:val="20"/>
        </w:rPr>
        <w:br/>
        <w:t xml:space="preserve">ГОСТ </w:t>
      </w:r>
      <w:proofErr w:type="gramStart"/>
      <w:r w:rsidRPr="00E34080">
        <w:rPr>
          <w:sz w:val="20"/>
          <w:szCs w:val="20"/>
        </w:rPr>
        <w:t>Р</w:t>
      </w:r>
      <w:proofErr w:type="gramEnd"/>
      <w:r w:rsidRPr="00E34080">
        <w:rPr>
          <w:sz w:val="20"/>
          <w:szCs w:val="20"/>
        </w:rPr>
        <w:t xml:space="preserve"> 53778-2010 «Здания и сооружения. Правила обследования и мониторинга технического состояния», ВСН 53-86 (р) «Правила оценки физического износа жилых зданий», ВСН 57-88 (р) «Положение по техническому обследованию жилых зданий», иных действующих строительных норм </w:t>
      </w:r>
      <w:r w:rsidRPr="00E34080">
        <w:rPr>
          <w:sz w:val="20"/>
          <w:szCs w:val="20"/>
        </w:rPr>
        <w:br/>
        <w:t>и правил, технических регламентов относительно предмета Контракта;</w:t>
      </w:r>
    </w:p>
    <w:p w:rsidR="00E226ED" w:rsidRPr="00E34080" w:rsidRDefault="00E226ED" w:rsidP="00E226ED">
      <w:pPr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>5.1.3. своевременное устранение недостатков в отчетной документации, выявленных при приемке Работ и в ходе реализации разработанной документации.</w:t>
      </w:r>
    </w:p>
    <w:p w:rsidR="00E226ED" w:rsidRPr="00E34080" w:rsidRDefault="00E226ED" w:rsidP="00E226ED">
      <w:pPr>
        <w:ind w:firstLine="567"/>
        <w:rPr>
          <w:sz w:val="20"/>
          <w:szCs w:val="20"/>
        </w:rPr>
      </w:pPr>
      <w:r w:rsidRPr="00E34080">
        <w:rPr>
          <w:sz w:val="20"/>
          <w:szCs w:val="20"/>
        </w:rPr>
        <w:t>5.2. Срок гарантии на результат выполненных Работ устанавливается бессрочно в полном объеме.</w:t>
      </w:r>
    </w:p>
    <w:p w:rsidR="00E226ED" w:rsidRPr="00E34080" w:rsidRDefault="00E226ED" w:rsidP="00E226ED">
      <w:pPr>
        <w:shd w:val="clear" w:color="auto" w:fill="FFFFFF"/>
        <w:tabs>
          <w:tab w:val="left" w:pos="929"/>
          <w:tab w:val="left" w:pos="4421"/>
          <w:tab w:val="left" w:pos="6977"/>
          <w:tab w:val="left" w:pos="9410"/>
        </w:tabs>
        <w:rPr>
          <w:sz w:val="20"/>
          <w:szCs w:val="20"/>
        </w:rPr>
      </w:pPr>
    </w:p>
    <w:p w:rsidR="00E226ED" w:rsidRDefault="00E226ED" w:rsidP="00E226ED">
      <w:pPr>
        <w:pStyle w:val="a3"/>
        <w:numPr>
          <w:ilvl w:val="0"/>
          <w:numId w:val="1"/>
        </w:numPr>
        <w:shd w:val="clear" w:color="auto" w:fill="FFFFFF"/>
        <w:jc w:val="center"/>
        <w:rPr>
          <w:rFonts w:cs="Times New Roman"/>
          <w:b/>
          <w:sz w:val="20"/>
          <w:szCs w:val="20"/>
        </w:rPr>
      </w:pPr>
      <w:r w:rsidRPr="00E34080">
        <w:rPr>
          <w:rFonts w:cs="Times New Roman"/>
          <w:b/>
          <w:sz w:val="20"/>
          <w:szCs w:val="20"/>
        </w:rPr>
        <w:t>ОТВЕТСТВЕННОСТЬ СТОРОН</w:t>
      </w:r>
    </w:p>
    <w:p w:rsidR="00E226ED" w:rsidRPr="00181688" w:rsidRDefault="00E226ED" w:rsidP="00E226ED">
      <w:pPr>
        <w:pStyle w:val="a3"/>
        <w:shd w:val="clear" w:color="auto" w:fill="FFFFFF"/>
        <w:ind w:left="384"/>
        <w:rPr>
          <w:rFonts w:cs="Times New Roman"/>
          <w:b/>
          <w:sz w:val="20"/>
          <w:szCs w:val="20"/>
        </w:rPr>
      </w:pPr>
    </w:p>
    <w:p w:rsidR="00E226ED" w:rsidRPr="00E34080" w:rsidRDefault="00E226ED" w:rsidP="00E226ED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>За нарушение срока выполнения Работ, сроков устранения недостатков Подрядчик уплачивает Заказчику неустойку за каждый день просрочки в размере 1/300 ставки рефинансирования Банка России от общей цены Работ. Заказчик вправе удержать неустойку с Подрядчика из любой суммы, подлежащей уплате последнему.</w:t>
      </w:r>
    </w:p>
    <w:p w:rsidR="00E226ED" w:rsidRPr="00E34080" w:rsidRDefault="00E226ED" w:rsidP="00E226ED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>За нарушение сроков оплаты работ Заказчик уплачивает Подрядчику неустойку за каждый день просрочки в размере 1/300 ставки рефинансирования Банка России от суммы просроченного платежа.</w:t>
      </w:r>
    </w:p>
    <w:p w:rsidR="00E226ED" w:rsidRPr="00E34080" w:rsidRDefault="00E226ED" w:rsidP="00E226ED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t xml:space="preserve">Взыскание неустойки не освобождает Стороны от исполнения принятых </w:t>
      </w:r>
      <w:proofErr w:type="gramStart"/>
      <w:r w:rsidRPr="00E34080">
        <w:rPr>
          <w:rFonts w:cs="Times New Roman"/>
          <w:sz w:val="20"/>
          <w:szCs w:val="20"/>
        </w:rPr>
        <w:t>по настоящему</w:t>
      </w:r>
      <w:proofErr w:type="gramEnd"/>
      <w:r w:rsidRPr="00E34080">
        <w:rPr>
          <w:rFonts w:cs="Times New Roman"/>
          <w:sz w:val="20"/>
          <w:szCs w:val="20"/>
        </w:rPr>
        <w:t xml:space="preserve"> Контракт обязательств либо устранения нарушений.</w:t>
      </w:r>
    </w:p>
    <w:p w:rsidR="00E226ED" w:rsidRPr="00E34080" w:rsidRDefault="00E226ED" w:rsidP="00E226ED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E34080">
        <w:rPr>
          <w:rFonts w:cs="Times New Roman"/>
          <w:sz w:val="20"/>
          <w:szCs w:val="20"/>
        </w:rPr>
        <w:lastRenderedPageBreak/>
        <w:t xml:space="preserve">Если Подрядчик не приступает к исполнению Контракта в сроки, указанные </w:t>
      </w:r>
      <w:r w:rsidRPr="00E34080">
        <w:rPr>
          <w:rFonts w:cs="Times New Roman"/>
          <w:sz w:val="20"/>
          <w:szCs w:val="20"/>
        </w:rPr>
        <w:br/>
        <w:t>в п. 1.3 настоящего Контракта или выполняет Работу настолько медленно, что окончание ее к сроку становится явно невозможным, Заказчик вправе отказаться от исполнения Контракта, поручить выполнение Работ другому лицу за счет Подрядчика и потребовать возмещения убытков.</w:t>
      </w:r>
    </w:p>
    <w:p w:rsidR="00E226ED" w:rsidRDefault="00E226ED" w:rsidP="00E226ED">
      <w:pPr>
        <w:pStyle w:val="a3"/>
        <w:numPr>
          <w:ilvl w:val="1"/>
          <w:numId w:val="1"/>
        </w:numPr>
        <w:tabs>
          <w:tab w:val="left" w:pos="993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8D3C75">
        <w:rPr>
          <w:rFonts w:cs="Times New Roman"/>
          <w:sz w:val="20"/>
          <w:szCs w:val="20"/>
        </w:rPr>
        <w:t>Стороны освобождаются от ответственности за частичное или полное неисполнение обязатель</w:t>
      </w:r>
      <w:proofErr w:type="gramStart"/>
      <w:r w:rsidRPr="008D3C75">
        <w:rPr>
          <w:rFonts w:cs="Times New Roman"/>
          <w:sz w:val="20"/>
          <w:szCs w:val="20"/>
        </w:rPr>
        <w:t>ств в сл</w:t>
      </w:r>
      <w:proofErr w:type="gramEnd"/>
      <w:r w:rsidRPr="008D3C75">
        <w:rPr>
          <w:rFonts w:cs="Times New Roman"/>
          <w:sz w:val="20"/>
          <w:szCs w:val="20"/>
        </w:rPr>
        <w:t xml:space="preserve">учае, если оно явилось следствием природных явлений, военных действий </w:t>
      </w:r>
      <w:r w:rsidRPr="008D3C75">
        <w:rPr>
          <w:rFonts w:cs="Times New Roman"/>
          <w:sz w:val="20"/>
          <w:szCs w:val="20"/>
        </w:rPr>
        <w:br/>
        <w:t xml:space="preserve">или прочих обстоятельств непреодолимой силы, которые Стороны не могли предвидеть </w:t>
      </w:r>
      <w:r w:rsidRPr="008D3C75">
        <w:rPr>
          <w:rFonts w:cs="Times New Roman"/>
          <w:sz w:val="20"/>
          <w:szCs w:val="20"/>
        </w:rPr>
        <w:br/>
        <w:t>при заключении Контракта, и если эти обстоятельства повлияли на исполнение обязательств, принятых по настоящему Контракту.</w:t>
      </w:r>
    </w:p>
    <w:p w:rsidR="00E226ED" w:rsidRDefault="00E226ED" w:rsidP="00E226ED">
      <w:pPr>
        <w:pStyle w:val="a3"/>
        <w:numPr>
          <w:ilvl w:val="0"/>
          <w:numId w:val="1"/>
        </w:numPr>
        <w:tabs>
          <w:tab w:val="left" w:pos="993"/>
        </w:tabs>
        <w:spacing w:line="240" w:lineRule="auto"/>
        <w:jc w:val="center"/>
        <w:rPr>
          <w:rFonts w:cs="Times New Roman"/>
          <w:b/>
          <w:sz w:val="20"/>
          <w:szCs w:val="20"/>
        </w:rPr>
      </w:pPr>
      <w:r w:rsidRPr="00EE1B76">
        <w:rPr>
          <w:rFonts w:cs="Times New Roman"/>
          <w:b/>
          <w:sz w:val="20"/>
          <w:szCs w:val="20"/>
        </w:rPr>
        <w:t>ЗАКЛЮЧИТЕЛЬНЫЕ ПОЛОЖЕНИЯ.</w:t>
      </w:r>
    </w:p>
    <w:p w:rsidR="00E226ED" w:rsidRPr="00EE1B76" w:rsidRDefault="00E226ED" w:rsidP="00E226ED">
      <w:pPr>
        <w:pStyle w:val="a3"/>
        <w:tabs>
          <w:tab w:val="left" w:pos="993"/>
        </w:tabs>
        <w:spacing w:line="240" w:lineRule="auto"/>
        <w:ind w:left="384"/>
        <w:rPr>
          <w:rFonts w:cs="Times New Roman"/>
          <w:b/>
          <w:sz w:val="20"/>
          <w:szCs w:val="20"/>
        </w:rPr>
      </w:pPr>
    </w:p>
    <w:p w:rsidR="00E226ED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bookmarkStart w:id="1" w:name="sub_11071"/>
      <w:r w:rsidRPr="008D3C75">
        <w:rPr>
          <w:rFonts w:cs="Times New Roman"/>
          <w:sz w:val="20"/>
          <w:szCs w:val="20"/>
        </w:rPr>
        <w:t>Настоящий контра</w:t>
      </w:r>
      <w:proofErr w:type="gramStart"/>
      <w:r w:rsidRPr="008D3C75">
        <w:rPr>
          <w:rFonts w:cs="Times New Roman"/>
          <w:sz w:val="20"/>
          <w:szCs w:val="20"/>
        </w:rPr>
        <w:t>кт вст</w:t>
      </w:r>
      <w:proofErr w:type="gramEnd"/>
      <w:r w:rsidRPr="008D3C75">
        <w:rPr>
          <w:rFonts w:cs="Times New Roman"/>
          <w:sz w:val="20"/>
          <w:szCs w:val="20"/>
        </w:rPr>
        <w:t xml:space="preserve">упает в силу с момента его подписания Сторонами и действует до </w:t>
      </w:r>
      <w:r w:rsidRPr="008D3C75">
        <w:rPr>
          <w:rFonts w:cs="Times New Roman"/>
          <w:b/>
          <w:sz w:val="20"/>
          <w:szCs w:val="20"/>
        </w:rPr>
        <w:t>31.12.2013г.</w:t>
      </w:r>
      <w:r w:rsidRPr="008D3C75">
        <w:rPr>
          <w:rFonts w:cs="Times New Roman"/>
          <w:sz w:val="20"/>
          <w:szCs w:val="20"/>
        </w:rPr>
        <w:t xml:space="preserve"> В части гарантий и взаиморасчетов контракт действует до полного исполнения Сторонами принятых обязательств.</w:t>
      </w:r>
      <w:bookmarkEnd w:id="1"/>
    </w:p>
    <w:p w:rsidR="00E226ED" w:rsidRPr="00663300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bookmarkStart w:id="2" w:name="sub_11092"/>
      <w:r w:rsidRPr="00663300">
        <w:rPr>
          <w:sz w:val="20"/>
          <w:szCs w:val="20"/>
        </w:rPr>
        <w:t>Расторжение контракта допускается по соглашению сторон, по решению суда или в связи с односторонним отказом стороны контракта от исполнения контракта в соответствии с законодательством. РФ.</w:t>
      </w:r>
    </w:p>
    <w:p w:rsidR="00E226ED" w:rsidRPr="00663300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663300">
        <w:rPr>
          <w:rFonts w:cs="Times New Roman"/>
          <w:sz w:val="20"/>
          <w:szCs w:val="20"/>
        </w:rPr>
        <w:t>Подрядчик не вправе без согласия Заказчика уступить третьим лицам вытекающее из настоящего контракта право (требование).</w:t>
      </w:r>
      <w:bookmarkStart w:id="3" w:name="sub_11093"/>
      <w:bookmarkEnd w:id="2"/>
    </w:p>
    <w:p w:rsidR="00E226ED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8D3C75">
        <w:rPr>
          <w:rFonts w:cs="Times New Roman"/>
          <w:sz w:val="20"/>
          <w:szCs w:val="20"/>
        </w:rPr>
        <w:t>Все изменения и дополнения к настоящему контракту совершаются в письменной форме по взаимному согласию Сторон.</w:t>
      </w:r>
      <w:bookmarkStart w:id="4" w:name="sub_11094"/>
    </w:p>
    <w:p w:rsidR="00E226ED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8D3C75">
        <w:rPr>
          <w:rFonts w:cs="Times New Roman"/>
          <w:sz w:val="20"/>
          <w:szCs w:val="20"/>
        </w:rPr>
        <w:t xml:space="preserve">Все споры и разногласия, возникающие между Сторонами по настоящему контракту, разрешаются путем переговоров. В случае </w:t>
      </w:r>
      <w:proofErr w:type="gramStart"/>
      <w:r w:rsidRPr="008D3C75">
        <w:rPr>
          <w:rFonts w:cs="Times New Roman"/>
          <w:sz w:val="20"/>
          <w:szCs w:val="20"/>
        </w:rPr>
        <w:t>не достижения</w:t>
      </w:r>
      <w:proofErr w:type="gramEnd"/>
      <w:r w:rsidRPr="008D3C75">
        <w:rPr>
          <w:rFonts w:cs="Times New Roman"/>
          <w:sz w:val="20"/>
          <w:szCs w:val="20"/>
        </w:rPr>
        <w:t xml:space="preserve"> соглашения споры или разногласия подлежат рассмотрению в Арбитражном суде Пермского края.</w:t>
      </w:r>
    </w:p>
    <w:p w:rsidR="00E226ED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cs="Times New Roman"/>
          <w:sz w:val="20"/>
          <w:szCs w:val="20"/>
        </w:rPr>
      </w:pPr>
      <w:r w:rsidRPr="008D3C75">
        <w:rPr>
          <w:rFonts w:cs="Times New Roman"/>
          <w:sz w:val="20"/>
          <w:szCs w:val="20"/>
        </w:rPr>
        <w:t>Вопросы, не урегулированные настоящим контрактом, регламентируются нормами действующего гражданского законодательства.</w:t>
      </w:r>
    </w:p>
    <w:p w:rsidR="00E226ED" w:rsidRPr="008D3C75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sz w:val="20"/>
          <w:szCs w:val="20"/>
        </w:rPr>
      </w:pPr>
      <w:bookmarkStart w:id="5" w:name="sub_11096"/>
      <w:bookmarkEnd w:id="3"/>
      <w:bookmarkEnd w:id="4"/>
      <w:r w:rsidRPr="008D3C75">
        <w:rPr>
          <w:rFonts w:cs="Times New Roman"/>
          <w:sz w:val="20"/>
          <w:szCs w:val="20"/>
        </w:rPr>
        <w:t>Настоящий контракт составлен и подписан в двух экземплярах,  имеющих одинаковую юридическую силу, по одному для каждой из Сторон.</w:t>
      </w:r>
      <w:bookmarkEnd w:id="5"/>
    </w:p>
    <w:p w:rsidR="00E226ED" w:rsidRPr="008D3C75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 w:rsidRPr="008D3C75">
        <w:rPr>
          <w:rFonts w:cs="Times New Roman"/>
          <w:sz w:val="20"/>
          <w:szCs w:val="20"/>
        </w:rPr>
        <w:t>Для решения текущих вопросов по контракту от Заказчика назначается ответственное лицо:</w:t>
      </w:r>
      <w:r w:rsidRPr="008D3C75">
        <w:rPr>
          <w:rFonts w:eastAsia="Times New Roman" w:cs="Times New Roman"/>
          <w:b/>
          <w:color w:val="000080"/>
          <w:sz w:val="20"/>
          <w:lang w:eastAsia="ru-RU"/>
        </w:rPr>
        <w:t xml:space="preserve"> </w:t>
      </w:r>
      <w:r w:rsidRPr="008D3C75">
        <w:rPr>
          <w:rFonts w:cs="Times New Roman"/>
          <w:b/>
          <w:sz w:val="20"/>
          <w:szCs w:val="20"/>
        </w:rPr>
        <w:t>Филиппов Сергей Георгиевич, начальник технического отдела, тел. 217-11-24 (доб. 400)</w:t>
      </w:r>
      <w:r w:rsidRPr="008D3C75">
        <w:rPr>
          <w:rFonts w:cs="Times New Roman"/>
          <w:sz w:val="20"/>
          <w:szCs w:val="20"/>
        </w:rPr>
        <w:t xml:space="preserve"> </w:t>
      </w:r>
    </w:p>
    <w:p w:rsidR="00E226ED" w:rsidRPr="008D3C75" w:rsidRDefault="00E226ED" w:rsidP="00E226ED">
      <w:pPr>
        <w:pStyle w:val="a3"/>
        <w:numPr>
          <w:ilvl w:val="1"/>
          <w:numId w:val="1"/>
        </w:numPr>
        <w:tabs>
          <w:tab w:val="left" w:pos="900"/>
          <w:tab w:val="left" w:pos="993"/>
          <w:tab w:val="left" w:pos="1080"/>
        </w:tabs>
        <w:spacing w:line="240" w:lineRule="auto"/>
        <w:ind w:left="0" w:firstLine="567"/>
        <w:jc w:val="both"/>
        <w:rPr>
          <w:rFonts w:eastAsia="Times New Roman" w:cs="Times New Roman"/>
          <w:bCs/>
          <w:sz w:val="20"/>
          <w:szCs w:val="20"/>
          <w:lang w:eastAsia="ru-RU"/>
        </w:rPr>
      </w:pPr>
      <w:r w:rsidRPr="008D3C75">
        <w:rPr>
          <w:rFonts w:cs="Times New Roman"/>
          <w:sz w:val="20"/>
          <w:szCs w:val="20"/>
        </w:rPr>
        <w:t>Настоящий Контракт состоит из основного текста и приложений:</w:t>
      </w:r>
    </w:p>
    <w:p w:rsidR="00E226ED" w:rsidRPr="00195F38" w:rsidRDefault="00E226ED" w:rsidP="00E226ED">
      <w:r w:rsidRPr="00E34080">
        <w:rPr>
          <w:sz w:val="20"/>
          <w:szCs w:val="20"/>
        </w:rPr>
        <w:t xml:space="preserve">        Техническое задание (Приложение 1).</w:t>
      </w:r>
    </w:p>
    <w:p w:rsidR="00E226ED" w:rsidRPr="00E34080" w:rsidRDefault="00E226ED" w:rsidP="00E226ED">
      <w:pPr>
        <w:pStyle w:val="a3"/>
        <w:tabs>
          <w:tab w:val="left" w:pos="993"/>
        </w:tabs>
        <w:spacing w:before="100" w:beforeAutospacing="1" w:after="0" w:line="240" w:lineRule="auto"/>
        <w:ind w:left="0" w:firstLine="567"/>
        <w:jc w:val="both"/>
        <w:rPr>
          <w:rFonts w:eastAsia="Times New Roman" w:cs="Times New Roman"/>
          <w:bCs/>
          <w:sz w:val="20"/>
          <w:szCs w:val="20"/>
          <w:lang w:eastAsia="ru-RU"/>
        </w:rPr>
      </w:pPr>
    </w:p>
    <w:p w:rsidR="00E226ED" w:rsidRPr="008D3C75" w:rsidRDefault="00E226ED" w:rsidP="00E226ED">
      <w:pPr>
        <w:pStyle w:val="a3"/>
        <w:numPr>
          <w:ilvl w:val="0"/>
          <w:numId w:val="1"/>
        </w:numPr>
        <w:tabs>
          <w:tab w:val="left" w:pos="284"/>
        </w:tabs>
        <w:jc w:val="center"/>
        <w:rPr>
          <w:b/>
          <w:sz w:val="20"/>
          <w:szCs w:val="20"/>
        </w:rPr>
      </w:pPr>
      <w:r w:rsidRPr="008D3C75">
        <w:rPr>
          <w:b/>
          <w:sz w:val="20"/>
          <w:szCs w:val="20"/>
        </w:rPr>
        <w:t>АДРЕСА, РЕКВИЗИТЫ И ПОДПИСИ СТОРОН</w:t>
      </w:r>
    </w:p>
    <w:p w:rsidR="00E226ED" w:rsidRPr="00E34080" w:rsidRDefault="00E226ED" w:rsidP="00E226ED">
      <w:pPr>
        <w:pStyle w:val="Default"/>
        <w:rPr>
          <w:b/>
          <w:color w:val="auto"/>
          <w:sz w:val="20"/>
          <w:szCs w:val="20"/>
        </w:rPr>
      </w:pPr>
    </w:p>
    <w:tbl>
      <w:tblPr>
        <w:tblpPr w:leftFromText="180" w:rightFromText="180" w:vertAnchor="text" w:horzAnchor="margin" w:tblpY="63"/>
        <w:tblW w:w="9889" w:type="dxa"/>
        <w:tblLayout w:type="fixed"/>
        <w:tblLook w:val="01E0" w:firstRow="1" w:lastRow="1" w:firstColumn="1" w:lastColumn="1" w:noHBand="0" w:noVBand="0"/>
      </w:tblPr>
      <w:tblGrid>
        <w:gridCol w:w="4928"/>
        <w:gridCol w:w="4961"/>
      </w:tblGrid>
      <w:tr w:rsidR="00E226ED" w:rsidRPr="00E34080" w:rsidTr="00B67DDD">
        <w:trPr>
          <w:trHeight w:val="707"/>
        </w:trPr>
        <w:tc>
          <w:tcPr>
            <w:tcW w:w="4928" w:type="dxa"/>
            <w:shd w:val="clear" w:color="auto" w:fill="auto"/>
          </w:tcPr>
          <w:p w:rsidR="00E226ED" w:rsidRPr="00E34080" w:rsidRDefault="00E226ED" w:rsidP="00B67DD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108" w:firstLine="567"/>
              <w:jc w:val="left"/>
              <w:rPr>
                <w:b/>
                <w:bCs w:val="0"/>
                <w:sz w:val="20"/>
                <w:szCs w:val="20"/>
              </w:rPr>
            </w:pPr>
            <w:r w:rsidRPr="00E34080">
              <w:rPr>
                <w:b/>
                <w:sz w:val="20"/>
                <w:szCs w:val="20"/>
              </w:rPr>
              <w:t>Заказчик:</w:t>
            </w:r>
          </w:p>
          <w:p w:rsidR="00E226ED" w:rsidRPr="00E34080" w:rsidRDefault="00E226ED" w:rsidP="00B67DDD">
            <w:pPr>
              <w:tabs>
                <w:tab w:val="left" w:pos="993"/>
              </w:tabs>
              <w:ind w:right="-21"/>
              <w:rPr>
                <w:sz w:val="20"/>
                <w:szCs w:val="20"/>
              </w:rPr>
            </w:pPr>
          </w:p>
          <w:p w:rsidR="00E226ED" w:rsidRPr="006F6C86" w:rsidRDefault="00E226ED" w:rsidP="00B67DDD">
            <w:pPr>
              <w:spacing w:line="276" w:lineRule="auto"/>
              <w:ind w:right="-21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 xml:space="preserve">МКУ «СМИ» 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>614000, г. Пермь, ул. Н.Островского,27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 xml:space="preserve">Банковские реквизиты: УФК по Пермскому краю 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 xml:space="preserve">(ДФ г. Перми, МКУ «СМИ» </w:t>
            </w:r>
            <w:proofErr w:type="gramStart"/>
            <w:r w:rsidRPr="006F6C86">
              <w:rPr>
                <w:sz w:val="16"/>
                <w:szCs w:val="16"/>
                <w:lang w:eastAsia="en-US"/>
              </w:rPr>
              <w:t>л</w:t>
            </w:r>
            <w:proofErr w:type="gramEnd"/>
            <w:r w:rsidRPr="006F6C86">
              <w:rPr>
                <w:sz w:val="16"/>
                <w:szCs w:val="16"/>
                <w:lang w:eastAsia="en-US"/>
              </w:rPr>
              <w:t>/с 002563000380),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>(л/с 02163010062 учреждения</w:t>
            </w:r>
            <w:proofErr w:type="gramStart"/>
            <w:r w:rsidRPr="006F6C86">
              <w:rPr>
                <w:sz w:val="16"/>
                <w:szCs w:val="16"/>
                <w:lang w:eastAsia="en-US"/>
              </w:rPr>
              <w:t xml:space="preserve"> )</w:t>
            </w:r>
            <w:proofErr w:type="gramEnd"/>
            <w:r w:rsidRPr="006F6C86">
              <w:rPr>
                <w:sz w:val="16"/>
                <w:szCs w:val="16"/>
                <w:lang w:eastAsia="en-US"/>
              </w:rPr>
              <w:t xml:space="preserve"> в ДФ Администрации г. Перми 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proofErr w:type="gramStart"/>
            <w:r w:rsidRPr="006F6C86">
              <w:rPr>
                <w:sz w:val="16"/>
                <w:szCs w:val="16"/>
                <w:lang w:eastAsia="en-US"/>
              </w:rPr>
              <w:t>р</w:t>
            </w:r>
            <w:proofErr w:type="gramEnd"/>
            <w:r w:rsidRPr="006F6C86">
              <w:rPr>
                <w:sz w:val="16"/>
                <w:szCs w:val="16"/>
                <w:lang w:eastAsia="en-US"/>
              </w:rPr>
              <w:t xml:space="preserve">/с 40204810300000000006 </w:t>
            </w:r>
            <w:r w:rsidRPr="006F6C86">
              <w:rPr>
                <w:sz w:val="16"/>
                <w:szCs w:val="16"/>
                <w:lang w:eastAsia="en-US"/>
              </w:rPr>
              <w:br/>
              <w:t>в ГРКЦ ГУ Банка России по Пермскому краю г. Пермь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 xml:space="preserve">ИНН 5904082670, КПП 590201001, 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>БИК 045773001,</w:t>
            </w:r>
          </w:p>
          <w:p w:rsidR="00E226ED" w:rsidRPr="006F6C86" w:rsidRDefault="00E226ED" w:rsidP="00B67DDD">
            <w:pPr>
              <w:spacing w:line="276" w:lineRule="auto"/>
              <w:ind w:right="-108"/>
              <w:jc w:val="left"/>
              <w:rPr>
                <w:sz w:val="16"/>
                <w:szCs w:val="16"/>
                <w:lang w:eastAsia="en-US"/>
              </w:rPr>
            </w:pPr>
            <w:r w:rsidRPr="006F6C86">
              <w:rPr>
                <w:sz w:val="16"/>
                <w:szCs w:val="16"/>
                <w:lang w:eastAsia="en-US"/>
              </w:rPr>
              <w:t xml:space="preserve"> тел./факс: (342) 217-11-24</w:t>
            </w:r>
          </w:p>
          <w:p w:rsidR="00E226ED" w:rsidRPr="00E34080" w:rsidRDefault="00E226ED" w:rsidP="00B67DD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366" w:firstLine="567"/>
              <w:rPr>
                <w:b/>
                <w:bCs w:val="0"/>
                <w:sz w:val="20"/>
                <w:szCs w:val="20"/>
              </w:rPr>
            </w:pPr>
          </w:p>
        </w:tc>
        <w:tc>
          <w:tcPr>
            <w:tcW w:w="4961" w:type="dxa"/>
            <w:shd w:val="clear" w:color="auto" w:fill="auto"/>
          </w:tcPr>
          <w:p w:rsidR="00E226ED" w:rsidRPr="00E34080" w:rsidRDefault="00E226ED" w:rsidP="00B67DD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jc w:val="center"/>
              <w:rPr>
                <w:b/>
                <w:bCs w:val="0"/>
                <w:sz w:val="20"/>
                <w:szCs w:val="20"/>
              </w:rPr>
            </w:pPr>
            <w:r w:rsidRPr="00E34080">
              <w:rPr>
                <w:b/>
                <w:sz w:val="20"/>
                <w:szCs w:val="20"/>
              </w:rPr>
              <w:t>Подрядчик:</w:t>
            </w:r>
          </w:p>
          <w:p w:rsidR="00E226ED" w:rsidRPr="00E34080" w:rsidRDefault="00E226ED" w:rsidP="00B67DD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right="-250" w:firstLine="567"/>
              <w:rPr>
                <w:sz w:val="20"/>
                <w:szCs w:val="20"/>
              </w:rPr>
            </w:pPr>
          </w:p>
          <w:p w:rsidR="00E226ED" w:rsidRPr="00E34080" w:rsidRDefault="00E226ED" w:rsidP="00B67DDD">
            <w:pPr>
              <w:widowControl w:val="0"/>
              <w:tabs>
                <w:tab w:val="left" w:pos="993"/>
              </w:tabs>
              <w:autoSpaceDE w:val="0"/>
              <w:autoSpaceDN w:val="0"/>
              <w:adjustRightInd w:val="0"/>
              <w:ind w:left="317" w:right="-250"/>
              <w:rPr>
                <w:sz w:val="20"/>
                <w:szCs w:val="20"/>
              </w:rPr>
            </w:pPr>
          </w:p>
        </w:tc>
      </w:tr>
    </w:tbl>
    <w:p w:rsidR="00E226ED" w:rsidRPr="00E34080" w:rsidRDefault="00E226ED" w:rsidP="00E226ED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</w:p>
    <w:p w:rsidR="00E226ED" w:rsidRPr="00E34080" w:rsidRDefault="00E226ED" w:rsidP="00E226ED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</w:p>
    <w:p w:rsidR="00E226ED" w:rsidRPr="00E34080" w:rsidRDefault="00E226ED" w:rsidP="00E226ED">
      <w:pPr>
        <w:tabs>
          <w:tab w:val="left" w:pos="900"/>
          <w:tab w:val="left" w:pos="993"/>
        </w:tabs>
        <w:ind w:firstLine="567"/>
        <w:rPr>
          <w:sz w:val="20"/>
          <w:szCs w:val="20"/>
        </w:rPr>
      </w:pPr>
    </w:p>
    <w:p w:rsidR="00E226ED" w:rsidRPr="00E34080" w:rsidRDefault="00E226ED" w:rsidP="00E226ED">
      <w:pPr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Директор ____________ /И.Р. </w:t>
      </w:r>
      <w:proofErr w:type="spellStart"/>
      <w:r w:rsidRPr="00E34080">
        <w:rPr>
          <w:sz w:val="20"/>
          <w:szCs w:val="20"/>
        </w:rPr>
        <w:t>Хайдаров</w:t>
      </w:r>
      <w:proofErr w:type="spellEnd"/>
      <w:r w:rsidRPr="00E34080">
        <w:rPr>
          <w:sz w:val="20"/>
          <w:szCs w:val="20"/>
        </w:rPr>
        <w:t xml:space="preserve">/                               Директор ____________/__________________/                                                                                 </w:t>
      </w:r>
    </w:p>
    <w:p w:rsidR="00E226ED" w:rsidRPr="00E34080" w:rsidRDefault="00E226ED" w:rsidP="00E226ED">
      <w:pPr>
        <w:tabs>
          <w:tab w:val="left" w:pos="900"/>
          <w:tab w:val="left" w:pos="993"/>
        </w:tabs>
        <w:ind w:firstLine="567"/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                        М.П.                                                                                            М.П.</w:t>
      </w:r>
    </w:p>
    <w:p w:rsidR="00E226ED" w:rsidRPr="00E34080" w:rsidRDefault="00E226ED" w:rsidP="00E226ED">
      <w:pPr>
        <w:shd w:val="clear" w:color="auto" w:fill="FFFFFF"/>
        <w:ind w:firstLine="567"/>
        <w:rPr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Default="00E226ED" w:rsidP="00E226ED">
      <w:pPr>
        <w:shd w:val="clear" w:color="auto" w:fill="FFFFFF"/>
        <w:tabs>
          <w:tab w:val="left" w:pos="1339"/>
        </w:tabs>
        <w:rPr>
          <w:sz w:val="20"/>
          <w:szCs w:val="20"/>
        </w:rPr>
      </w:pPr>
    </w:p>
    <w:p w:rsidR="00E226ED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575C4E" w:rsidRDefault="00575C4E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Pr="00E34080" w:rsidRDefault="00E226ED" w:rsidP="00E226ED">
      <w:pPr>
        <w:shd w:val="clear" w:color="auto" w:fill="FFFFFF"/>
        <w:tabs>
          <w:tab w:val="left" w:pos="1339"/>
        </w:tabs>
        <w:ind w:left="1338" w:hanging="380"/>
        <w:rPr>
          <w:sz w:val="20"/>
          <w:szCs w:val="20"/>
        </w:rPr>
      </w:pPr>
    </w:p>
    <w:p w:rsidR="00E226ED" w:rsidRPr="00E34080" w:rsidRDefault="00E226ED" w:rsidP="00E226ED">
      <w:pPr>
        <w:spacing w:after="200" w:line="276" w:lineRule="auto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</w:t>
      </w:r>
      <w:r w:rsidRPr="00E34080">
        <w:rPr>
          <w:sz w:val="20"/>
          <w:szCs w:val="20"/>
        </w:rPr>
        <w:t xml:space="preserve">Приложение 1 </w:t>
      </w:r>
    </w:p>
    <w:p w:rsidR="00E226ED" w:rsidRPr="00E34080" w:rsidRDefault="00E226ED" w:rsidP="00E226ED">
      <w:pPr>
        <w:pStyle w:val="Default"/>
        <w:ind w:left="5529"/>
        <w:jc w:val="right"/>
        <w:rPr>
          <w:sz w:val="20"/>
          <w:szCs w:val="20"/>
        </w:rPr>
      </w:pPr>
      <w:r w:rsidRPr="00E34080">
        <w:rPr>
          <w:sz w:val="20"/>
          <w:szCs w:val="20"/>
        </w:rPr>
        <w:t xml:space="preserve">к муниципальному контракту </w:t>
      </w:r>
    </w:p>
    <w:p w:rsidR="00E226ED" w:rsidRPr="00E34080" w:rsidRDefault="00E226ED" w:rsidP="00E226ED">
      <w:pPr>
        <w:pStyle w:val="Default"/>
        <w:ind w:left="5529"/>
        <w:jc w:val="right"/>
        <w:rPr>
          <w:sz w:val="20"/>
          <w:szCs w:val="20"/>
        </w:rPr>
      </w:pPr>
      <w:r w:rsidRPr="00E34080">
        <w:rPr>
          <w:sz w:val="20"/>
          <w:szCs w:val="20"/>
        </w:rPr>
        <w:t>№ _______ от _______2013 г.</w:t>
      </w:r>
    </w:p>
    <w:p w:rsidR="00E226ED" w:rsidRPr="00E34080" w:rsidRDefault="00E226ED" w:rsidP="00E226ED">
      <w:pPr>
        <w:pStyle w:val="Default"/>
        <w:ind w:left="5529"/>
        <w:jc w:val="center"/>
        <w:rPr>
          <w:bCs/>
          <w:sz w:val="20"/>
          <w:szCs w:val="20"/>
        </w:rPr>
      </w:pPr>
    </w:p>
    <w:p w:rsidR="00E226ED" w:rsidRPr="00E34080" w:rsidRDefault="00E226ED" w:rsidP="00E226ED">
      <w:pPr>
        <w:pStyle w:val="Default"/>
        <w:jc w:val="center"/>
        <w:rPr>
          <w:b/>
          <w:sz w:val="20"/>
          <w:szCs w:val="20"/>
        </w:rPr>
      </w:pPr>
    </w:p>
    <w:p w:rsidR="00E226ED" w:rsidRDefault="00E226ED" w:rsidP="00E226ED">
      <w:pPr>
        <w:jc w:val="center"/>
        <w:rPr>
          <w:b/>
        </w:rPr>
      </w:pPr>
    </w:p>
    <w:p w:rsidR="00E226ED" w:rsidRDefault="00E226ED" w:rsidP="00E226ED">
      <w:pPr>
        <w:jc w:val="center"/>
        <w:rPr>
          <w:b/>
        </w:rPr>
      </w:pPr>
      <w:r>
        <w:rPr>
          <w:b/>
        </w:rPr>
        <w:t>Техническое задание</w:t>
      </w:r>
    </w:p>
    <w:p w:rsidR="00E226ED" w:rsidRDefault="00E226ED" w:rsidP="00E226ED">
      <w:pPr>
        <w:jc w:val="center"/>
      </w:pPr>
      <w:r>
        <w:t xml:space="preserve">на выполнение работ по проведению технического обследования строительных конструкций </w:t>
      </w:r>
      <w:r>
        <w:br/>
        <w:t>и инженерного оборудования объектов нежилого муниципального фонда города Перми</w:t>
      </w:r>
    </w:p>
    <w:p w:rsidR="00E226ED" w:rsidRDefault="00E226ED" w:rsidP="00E226ED">
      <w:pPr>
        <w:jc w:val="left"/>
      </w:pPr>
    </w:p>
    <w:p w:rsidR="00E226ED" w:rsidRDefault="00E226ED" w:rsidP="00E226ED">
      <w:pPr>
        <w:jc w:val="left"/>
        <w:rPr>
          <w:b/>
        </w:rPr>
      </w:pPr>
      <w:r>
        <w:rPr>
          <w:b/>
        </w:rPr>
        <w:t>1. ул. Тургенева,6</w:t>
      </w:r>
    </w:p>
    <w:p w:rsidR="00E226ED" w:rsidRPr="00595DD8" w:rsidRDefault="00E226ED" w:rsidP="00E226ED">
      <w:pPr>
        <w:jc w:val="left"/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6521"/>
      </w:tblGrid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ED" w:rsidRDefault="00E226ED" w:rsidP="00B67DDD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ED" w:rsidRDefault="00E226ED" w:rsidP="00B67DDD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ED" w:rsidRDefault="00E226ED" w:rsidP="00B67DDD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E226ED" w:rsidTr="00B67DDD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3</w:t>
            </w:r>
          </w:p>
        </w:tc>
      </w:tr>
      <w:tr w:rsidR="00E226ED" w:rsidTr="00B67DDD">
        <w:trPr>
          <w:trHeight w:val="6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Предмет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rPr>
                <w:bCs w:val="0"/>
              </w:rPr>
            </w:pPr>
            <w:r>
              <w:t>Стены, перегородки в нежилых помещениях площадью 205,2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, расположенных в подвале 3-х этажного многоквартирного дома (помещения  №№ 1-7, 9, 11, 12, 22-27 по плану строения от 30.09.2008) </w:t>
            </w:r>
            <w:r>
              <w:rPr>
                <w:b/>
              </w:rPr>
              <w:t>по ул. Тургенева,6</w:t>
            </w:r>
          </w:p>
        </w:tc>
      </w:tr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Цель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демонтажа перегородки, а также реконструкция помещений из </w:t>
            </w:r>
            <w:r w:rsidRPr="00C90CE1">
              <w:rPr>
                <w:color w:val="000000" w:themeColor="text1"/>
              </w:rPr>
              <w:t>помещений дровяников жилого дома в нежилые помещения.</w:t>
            </w:r>
          </w:p>
        </w:tc>
      </w:tr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Состав работ, выполняемых исполнителем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r>
              <w:t>- выполнение необходимых обмеров,</w:t>
            </w:r>
          </w:p>
          <w:p w:rsidR="00E226ED" w:rsidRDefault="00E226ED" w:rsidP="00B67DDD">
            <w:r>
              <w:t>- вскрытие (по необходимости) и определение фактических размеров сечений строительных конструкций,</w:t>
            </w:r>
          </w:p>
          <w:p w:rsidR="00E226ED" w:rsidRDefault="00E226ED" w:rsidP="00B67DDD">
            <w:r>
              <w:t>- определение прочности бетона, кирпичей методом неразрушающего контроля,</w:t>
            </w:r>
          </w:p>
          <w:p w:rsidR="00E226ED" w:rsidRDefault="00E226ED" w:rsidP="00B67DDD">
            <w:r>
              <w:t xml:space="preserve">- </w:t>
            </w:r>
            <w:proofErr w:type="spellStart"/>
            <w:r>
              <w:t>фотофиксация</w:t>
            </w:r>
            <w:proofErr w:type="spellEnd"/>
            <w:r>
              <w:t xml:space="preserve"> общих видов, участков вскрытий строительных конструкций,</w:t>
            </w:r>
          </w:p>
          <w:p w:rsidR="00E226ED" w:rsidRDefault="00E226ED" w:rsidP="00B67DDD">
            <w:r>
              <w:t>- сбор исходных данных, необходимых для выполнения поверочных расчетов, анализа и оценки несущей способности строительных конструкций.</w:t>
            </w:r>
          </w:p>
        </w:tc>
      </w:tr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Количество экземпляров заключения Исполнителя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Pr="00AE73B9" w:rsidRDefault="00E226ED" w:rsidP="00B67DDD">
            <w:pPr>
              <w:jc w:val="left"/>
            </w:pPr>
            <w:r>
              <w:t xml:space="preserve">2 </w:t>
            </w:r>
            <w:r w:rsidRPr="00AE73B9">
              <w:t>экземпляра</w:t>
            </w:r>
          </w:p>
        </w:tc>
      </w:tr>
    </w:tbl>
    <w:p w:rsidR="00E226ED" w:rsidRDefault="00E226ED" w:rsidP="00E226ED"/>
    <w:p w:rsidR="00E226ED" w:rsidRDefault="00E226ED" w:rsidP="00E226ED">
      <w:pPr>
        <w:rPr>
          <w:b/>
        </w:rPr>
      </w:pPr>
      <w:r>
        <w:rPr>
          <w:b/>
        </w:rPr>
        <w:t>2. ул. Малкова,28/6</w:t>
      </w:r>
    </w:p>
    <w:p w:rsidR="00E226ED" w:rsidRPr="00513A9D" w:rsidRDefault="00E226ED" w:rsidP="00E226ED">
      <w:pPr>
        <w:rPr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6521"/>
      </w:tblGrid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ED" w:rsidRDefault="00E226ED" w:rsidP="00B67DDD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ED" w:rsidRDefault="00E226ED" w:rsidP="00B67DDD">
            <w:pPr>
              <w:jc w:val="center"/>
            </w:pPr>
            <w:r>
              <w:t>Перечень основных данных и требований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26ED" w:rsidRDefault="00E226ED" w:rsidP="00B67DDD">
            <w:pPr>
              <w:jc w:val="center"/>
            </w:pPr>
            <w:r>
              <w:t>Содержание основных данных и требований</w:t>
            </w:r>
          </w:p>
        </w:tc>
      </w:tr>
      <w:tr w:rsidR="00E226ED" w:rsidTr="00B67DDD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3</w:t>
            </w:r>
          </w:p>
        </w:tc>
      </w:tr>
      <w:tr w:rsidR="00E226ED" w:rsidTr="00B67DDD">
        <w:trPr>
          <w:trHeight w:val="7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Предмет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rPr>
                <w:bCs w:val="0"/>
              </w:rPr>
            </w:pPr>
            <w:r w:rsidRPr="006E6105">
              <w:rPr>
                <w:color w:val="000000" w:themeColor="text1"/>
              </w:rPr>
              <w:t>С</w:t>
            </w:r>
            <w:r>
              <w:rPr>
                <w:color w:val="000000" w:themeColor="text1"/>
              </w:rPr>
              <w:t>тены, перегородки</w:t>
            </w:r>
            <w:r w:rsidRPr="006E6105">
              <w:rPr>
                <w:color w:val="000000" w:themeColor="text1"/>
              </w:rPr>
              <w:t xml:space="preserve"> нежилых помещений площадью 336,4 м</w:t>
            </w:r>
            <w:proofErr w:type="gramStart"/>
            <w:r w:rsidRPr="006E6105">
              <w:rPr>
                <w:color w:val="000000" w:themeColor="text1"/>
                <w:vertAlign w:val="superscript"/>
              </w:rPr>
              <w:t>2</w:t>
            </w:r>
            <w:proofErr w:type="gramEnd"/>
            <w:r w:rsidRPr="006E6105">
              <w:rPr>
                <w:color w:val="000000" w:themeColor="text1"/>
              </w:rPr>
              <w:t xml:space="preserve">, расположенных на 10-м, 11-м этажах  </w:t>
            </w:r>
            <w:r>
              <w:rPr>
                <w:color w:val="000000" w:themeColor="text1"/>
              </w:rPr>
              <w:t>многоквартирного</w:t>
            </w:r>
            <w:r w:rsidRPr="006E6105">
              <w:rPr>
                <w:color w:val="000000" w:themeColor="text1"/>
              </w:rPr>
              <w:t xml:space="preserve"> дома </w:t>
            </w:r>
            <w:r>
              <w:t xml:space="preserve">(помещения № 8 на 10-м этаже, помещений №№ 2, 3, 5 на 11-м этаже по плану строения от 18.11.2009) </w:t>
            </w:r>
            <w:r>
              <w:rPr>
                <w:b/>
              </w:rPr>
              <w:t>по ул. Малкова,28/6</w:t>
            </w:r>
          </w:p>
        </w:tc>
      </w:tr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Цель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в результате заложения  и пробивки проемов, устройства лестниц, демонтажа </w:t>
            </w:r>
            <w:proofErr w:type="spellStart"/>
            <w:r>
              <w:t>сан</w:t>
            </w:r>
            <w:proofErr w:type="gramStart"/>
            <w:r>
              <w:t>.у</w:t>
            </w:r>
            <w:proofErr w:type="gramEnd"/>
            <w:r>
              <w:t>зла</w:t>
            </w:r>
            <w:proofErr w:type="spellEnd"/>
            <w:r>
              <w:t>.</w:t>
            </w:r>
          </w:p>
        </w:tc>
      </w:tr>
      <w:tr w:rsidR="00E226ED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 xml:space="preserve">Состав работ, </w:t>
            </w:r>
            <w:r>
              <w:lastRenderedPageBreak/>
              <w:t>выполняемых исполнителем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Pr="00FD7B72" w:rsidRDefault="00E226ED" w:rsidP="00B67DDD">
            <w:r w:rsidRPr="00FD7B72">
              <w:lastRenderedPageBreak/>
              <w:t>- выполнение необходимых обмеров,</w:t>
            </w:r>
          </w:p>
          <w:p w:rsidR="00E226ED" w:rsidRPr="00FD7B72" w:rsidRDefault="00E226ED" w:rsidP="00B67DDD">
            <w:r>
              <w:lastRenderedPageBreak/>
              <w:t xml:space="preserve">- </w:t>
            </w:r>
            <w:r w:rsidRPr="00FD7B72">
              <w:t>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</w:t>
            </w:r>
            <w:r>
              <w:t>бности строительных конструкций.</w:t>
            </w:r>
          </w:p>
        </w:tc>
      </w:tr>
      <w:tr w:rsidR="00E226ED" w:rsidRPr="00493B49" w:rsidTr="00B67DDD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center"/>
            </w:pPr>
            <w:r>
              <w:lastRenderedPageBreak/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Default="00E226ED" w:rsidP="00B67DDD">
            <w:pPr>
              <w:jc w:val="left"/>
            </w:pPr>
            <w:r>
              <w:t>Количество экземпляров заключения Исполнителя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26ED" w:rsidRPr="00AE73B9" w:rsidRDefault="00E226ED" w:rsidP="00B67DDD">
            <w:pPr>
              <w:jc w:val="left"/>
            </w:pPr>
            <w:r>
              <w:t xml:space="preserve">2 </w:t>
            </w:r>
            <w:r w:rsidRPr="00AE73B9">
              <w:t>экземпляра</w:t>
            </w:r>
          </w:p>
        </w:tc>
      </w:tr>
    </w:tbl>
    <w:p w:rsidR="00E226ED" w:rsidRDefault="00E226ED" w:rsidP="00E226ED">
      <w:pPr>
        <w:rPr>
          <w:b/>
        </w:rPr>
      </w:pPr>
    </w:p>
    <w:p w:rsidR="00E226ED" w:rsidRPr="00513A9D" w:rsidRDefault="00E226ED" w:rsidP="00E226ED">
      <w:pPr>
        <w:rPr>
          <w:b/>
        </w:rPr>
      </w:pPr>
      <w:r>
        <w:rPr>
          <w:b/>
        </w:rPr>
        <w:t>3. ул. Тургенева,31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513A9D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513A9D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513A9D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>Стены, перегородки, инженерное оборудование нежилых помещениях площадью 669,0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, расположенных в подвале 5-ти этажного многоквартирного дома (помещения №№ 1-9, 12, 13, 16-18, 21, 28, 29, 30-40 по плану строения от 09.09.2008) </w:t>
            </w:r>
            <w:r>
              <w:rPr>
                <w:b/>
              </w:rPr>
              <w:t>по ул. Тургенева,31</w:t>
            </w:r>
          </w:p>
        </w:tc>
      </w:tr>
      <w:tr w:rsidR="00E226ED" w:rsidRPr="00513A9D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</w:t>
            </w:r>
            <w:r w:rsidRPr="00FD7B72">
              <w:t xml:space="preserve">в результате демонтажа и возведения перегородок,  </w:t>
            </w:r>
            <w:r>
              <w:t>реконструкции помещений №№ 1-9, 30-40 из технического подполья в нежилые помещения.</w:t>
            </w:r>
          </w:p>
        </w:tc>
      </w:tr>
      <w:tr w:rsidR="00E226ED" w:rsidRPr="00513A9D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Default="00E226ED" w:rsidP="00B67DDD">
            <w:r>
              <w:t>- выполнение необходимых обмеров,</w:t>
            </w:r>
          </w:p>
          <w:p w:rsidR="00E226ED" w:rsidRDefault="00E226ED" w:rsidP="00B67DDD">
            <w:r>
              <w:t>- вскрытие (по необходимости) и определение фактических размеров сечений строительных конструкций,</w:t>
            </w:r>
          </w:p>
          <w:p w:rsidR="00E226ED" w:rsidRDefault="00E226ED" w:rsidP="00B67DDD">
            <w:r>
              <w:t>- определение прочности бетона, кирпичей методом неразрушающего контроля,</w:t>
            </w:r>
          </w:p>
          <w:p w:rsidR="00E226ED" w:rsidRDefault="00E226ED" w:rsidP="00B67DDD">
            <w:r>
              <w:t xml:space="preserve">- </w:t>
            </w:r>
            <w:proofErr w:type="spellStart"/>
            <w:r>
              <w:t>фотофиксация</w:t>
            </w:r>
            <w:proofErr w:type="spellEnd"/>
            <w:r>
              <w:t xml:space="preserve"> общих видов, участков вскрытий строительных конструкций,</w:t>
            </w:r>
          </w:p>
          <w:p w:rsidR="00E226ED" w:rsidRDefault="00E226ED" w:rsidP="00B67DDD">
            <w: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E226ED" w:rsidRPr="00FD7B72" w:rsidRDefault="00E226ED" w:rsidP="00B67DDD">
            <w: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t>бойлер, водомерный узел, электрощит и т.п.)</w:t>
            </w:r>
            <w:r>
              <w:t>.</w:t>
            </w:r>
          </w:p>
        </w:tc>
      </w:tr>
      <w:tr w:rsidR="00E226ED" w:rsidRPr="00513A9D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Pr="00D40293" w:rsidRDefault="00E226ED" w:rsidP="00E226ED">
      <w:pPr>
        <w:rPr>
          <w:b/>
        </w:rPr>
      </w:pPr>
      <w:r>
        <w:rPr>
          <w:b/>
        </w:rPr>
        <w:t>4. ул. Постаногова,1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737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 w:rsidRPr="00FD7B72">
              <w:t>Сте</w:t>
            </w:r>
            <w:r>
              <w:t>ны, инженерное оборудование в нежилом помещении общей площадью 14,5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, расположенном на 1-м этаже 9-ти этажного многоквартирного дома (помещение № 1 по плану строения от 25.02.2013) </w:t>
            </w:r>
            <w:r w:rsidRPr="00FD7B72">
              <w:t xml:space="preserve">по </w:t>
            </w:r>
            <w:r>
              <w:rPr>
                <w:b/>
              </w:rPr>
              <w:t xml:space="preserve">ул. </w:t>
            </w:r>
            <w:r>
              <w:rPr>
                <w:b/>
                <w:color w:val="000000" w:themeColor="text1"/>
              </w:rPr>
              <w:t>Постаногова,1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 xml:space="preserve">Выявление отклонений, затрагивающих конструктивные и </w:t>
            </w:r>
            <w:r w:rsidRPr="00FD7B72">
              <w:lastRenderedPageBreak/>
              <w:t>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в результате пробивки дверного проема и помещения из мест общего пользования жилого дома (</w:t>
            </w:r>
            <w:proofErr w:type="spellStart"/>
            <w:r>
              <w:t>электрощитовая</w:t>
            </w:r>
            <w:proofErr w:type="spellEnd"/>
            <w:r>
              <w:t>) в нежилое помещение.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lastRenderedPageBreak/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>
              <w:t xml:space="preserve">- </w:t>
            </w:r>
            <w:r w:rsidRPr="00FD7B72">
              <w:t>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</w:t>
            </w:r>
            <w:r>
              <w:t>бности строительных конструкций,</w:t>
            </w:r>
          </w:p>
          <w:p w:rsidR="00E226ED" w:rsidRPr="00C77B00" w:rsidRDefault="00E226ED" w:rsidP="00B67DDD">
            <w: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t>электрощи</w:t>
            </w:r>
            <w:r>
              <w:t>т</w:t>
            </w:r>
            <w:r w:rsidRPr="00E93BFF">
              <w:t>, водомерный узел, бойлер и т.п.)</w:t>
            </w:r>
            <w:r>
              <w:t>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>
      <w:pPr>
        <w:rPr>
          <w:b/>
        </w:rPr>
      </w:pPr>
    </w:p>
    <w:p w:rsidR="00E226ED" w:rsidRDefault="00E226ED" w:rsidP="00E226ED">
      <w:pPr>
        <w:rPr>
          <w:b/>
        </w:rPr>
      </w:pPr>
      <w:r>
        <w:rPr>
          <w:b/>
        </w:rPr>
        <w:t>5. ул. Ш.Космонавтов,203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 xml:space="preserve">Стены и инженерное оборудование нежилых помещений площадью 73,5 </w:t>
            </w:r>
            <w:r w:rsidRPr="00FD7B72">
              <w:t>м</w:t>
            </w:r>
            <w:proofErr w:type="gramStart"/>
            <w:r w:rsidRPr="00FD7B72">
              <w:rPr>
                <w:vertAlign w:val="superscript"/>
              </w:rPr>
              <w:t>2</w:t>
            </w:r>
            <w:proofErr w:type="gramEnd"/>
            <w:r>
              <w:t xml:space="preserve"> (помещения №№ 6, 7, 13, 14, 15 по плану строения от 25.06.2013), расположенных в подвале 5-ти этажного многоквартирного дома</w:t>
            </w:r>
            <w:r w:rsidRPr="00FD7B72">
              <w:t xml:space="preserve"> по </w:t>
            </w:r>
            <w:r>
              <w:rPr>
                <w:b/>
              </w:rPr>
              <w:t>ул. Ш.Космонавтов,203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технических помещений в нежилые и помещений №№ 6, 7</w:t>
            </w:r>
            <w:r w:rsidRPr="00FD7B72">
              <w:t xml:space="preserve"> </w:t>
            </w:r>
            <w:r>
              <w:t>из подвала в нежилые помещения.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>
              <w:t xml:space="preserve">- </w:t>
            </w:r>
            <w:r w:rsidRPr="00FD7B72">
              <w:t>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</w:t>
            </w:r>
            <w:r>
              <w:t>бности строительных конструкций,</w:t>
            </w:r>
          </w:p>
          <w:p w:rsidR="00E226ED" w:rsidRPr="00FD7B72" w:rsidRDefault="00E226ED" w:rsidP="00B67DDD">
            <w: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t>бойлер, водомерный узел, электрощит и т.п.)</w:t>
            </w:r>
            <w:r>
              <w:t>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Default="00E226ED" w:rsidP="00E226ED">
      <w:pPr>
        <w:rPr>
          <w:b/>
        </w:rPr>
      </w:pPr>
      <w:r>
        <w:rPr>
          <w:b/>
        </w:rPr>
        <w:t xml:space="preserve">6. пос. </w:t>
      </w:r>
      <w:proofErr w:type="gramStart"/>
      <w:r>
        <w:rPr>
          <w:b/>
        </w:rPr>
        <w:t>Новые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Ляды</w:t>
      </w:r>
      <w:proofErr w:type="spellEnd"/>
      <w:r>
        <w:rPr>
          <w:b/>
        </w:rPr>
        <w:t>, ул. Островского,81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50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D62A2C" w:rsidRDefault="00E226ED" w:rsidP="00B67DDD">
            <w:r>
              <w:t>Стены, перегородки и инженерное оборудование</w:t>
            </w:r>
            <w:r w:rsidRPr="00FD7B72">
              <w:t xml:space="preserve"> в нежилых помещениях</w:t>
            </w:r>
            <w:r>
              <w:t xml:space="preserve"> площадью 76,9 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  <w:r>
              <w:t xml:space="preserve"> (помещения №№ 1-4, 12 по плану строения от 11.05.2011), расположенных в подвале 3-х этажного многоквартирного дома</w:t>
            </w:r>
            <w:r>
              <w:rPr>
                <w:b/>
              </w:rPr>
              <w:t xml:space="preserve"> </w:t>
            </w:r>
            <w:r w:rsidRPr="000E40DA">
              <w:t>по</w:t>
            </w:r>
            <w:r>
              <w:rPr>
                <w:b/>
              </w:rPr>
              <w:t xml:space="preserve"> ул. Островского,81</w:t>
            </w:r>
          </w:p>
        </w:tc>
      </w:tr>
      <w:tr w:rsidR="00E226ED" w:rsidRPr="00FD7B72" w:rsidTr="00B67DDD">
        <w:trPr>
          <w:trHeight w:val="505"/>
        </w:trPr>
        <w:tc>
          <w:tcPr>
            <w:tcW w:w="641" w:type="dxa"/>
          </w:tcPr>
          <w:p w:rsidR="00E226ED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roofErr w:type="gramStart"/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помещений №№ 1-4, 12 из мест общего пользования жилого дома (подвальные помещения) в нежилые, а так же в результате установки и демонтажа перегородок в пом. №1, 12.</w:t>
            </w:r>
            <w:proofErr w:type="gramEnd"/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>
              <w:t xml:space="preserve">- </w:t>
            </w:r>
            <w:r w:rsidRPr="00FD7B72">
              <w:t>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Pr="00FD7B72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E226ED" w:rsidRPr="00FD7B72" w:rsidRDefault="00E226ED" w:rsidP="00B67DDD">
            <w: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t>бойлер, водомерный узел, электрощит и т.п.)</w:t>
            </w:r>
            <w:r>
              <w:t>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Default="00E226ED" w:rsidP="00E226ED">
      <w:pPr>
        <w:rPr>
          <w:b/>
        </w:rPr>
      </w:pPr>
      <w:r>
        <w:rPr>
          <w:b/>
        </w:rPr>
        <w:t>7. ул. Ш.Космонавтов,173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 xml:space="preserve">Антресоль, стены, перегородки нежилых помещений площадью 275,2 </w:t>
            </w:r>
            <w:r w:rsidRPr="00FD7B72">
              <w:t>м</w:t>
            </w:r>
            <w:proofErr w:type="gramStart"/>
            <w:r w:rsidRPr="00FD7B72">
              <w:rPr>
                <w:vertAlign w:val="superscript"/>
              </w:rPr>
              <w:t>2</w:t>
            </w:r>
            <w:proofErr w:type="gramEnd"/>
            <w:r>
              <w:t xml:space="preserve"> (помещения №№ 1, 7, 8, 10, 11, 16, 19 по плану строения от 17.09.2008), расположенных в мезонине 5-ти этажного многоквартирного дома</w:t>
            </w:r>
            <w:r w:rsidRPr="00FD7B72">
              <w:t xml:space="preserve"> по </w:t>
            </w:r>
            <w:r>
              <w:rPr>
                <w:b/>
              </w:rPr>
              <w:t>ул. Ш.Космонавтов,173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в результате заложения и пробивки новых проемов (пом. № 1, 16), установки перегородок (пом. №№ 7, 8, 10, 11, 19), возведения антресоли.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 w:rsidRPr="00FD7B72">
              <w:t>-  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</w:t>
            </w:r>
            <w:r w:rsidRPr="00FD7B72">
              <w:lastRenderedPageBreak/>
              <w:t>строительных конструкций,</w:t>
            </w:r>
          </w:p>
          <w:p w:rsidR="00E226ED" w:rsidRPr="00FD7B72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</w:t>
            </w:r>
            <w:r>
              <w:t>бности строительных конструкций.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lastRenderedPageBreak/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Default="00E226ED" w:rsidP="00E226ED">
      <w:pPr>
        <w:rPr>
          <w:b/>
        </w:rPr>
      </w:pPr>
      <w:r>
        <w:rPr>
          <w:b/>
        </w:rPr>
        <w:t>8. ул. Уральская,86а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 xml:space="preserve">Стены и инженерное оборудование нежилого помещения площадью 18,3 </w:t>
            </w:r>
            <w:r w:rsidRPr="00FD7B72">
              <w:t>м</w:t>
            </w:r>
            <w:proofErr w:type="gramStart"/>
            <w:r w:rsidRPr="00FD7B72">
              <w:rPr>
                <w:vertAlign w:val="superscript"/>
              </w:rPr>
              <w:t>2</w:t>
            </w:r>
            <w:proofErr w:type="gramEnd"/>
            <w:r>
              <w:t xml:space="preserve"> (помещение № 8 по плану строения от 24.11.2006), расположенного в подвале 4-х этажного многоквартирного дома</w:t>
            </w:r>
            <w:r w:rsidRPr="00FD7B72">
              <w:t xml:space="preserve"> по </w:t>
            </w:r>
            <w:r>
              <w:rPr>
                <w:b/>
              </w:rPr>
              <w:t>ул. Уральская,86а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помещения № 8</w:t>
            </w:r>
            <w:r w:rsidRPr="00FD7B72">
              <w:t xml:space="preserve"> </w:t>
            </w:r>
            <w:r>
              <w:t xml:space="preserve"> из подвального помещения жилого дома </w:t>
            </w:r>
            <w:proofErr w:type="gramStart"/>
            <w:r>
              <w:t>в</w:t>
            </w:r>
            <w:proofErr w:type="gramEnd"/>
            <w:r>
              <w:t xml:space="preserve"> нежилое.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 w:rsidRPr="00FD7B72">
              <w:t>-  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Pr="00FD7B72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E226ED" w:rsidRPr="00FD7B72" w:rsidRDefault="00E226ED" w:rsidP="00B67DDD">
            <w: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t>бойлер, водомерный узел, электрощит и т.п.)</w:t>
            </w:r>
            <w:r>
              <w:t>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Pr="006D743A" w:rsidRDefault="00E226ED" w:rsidP="00E226ED">
      <w:pPr>
        <w:rPr>
          <w:b/>
          <w:color w:val="FF0000"/>
        </w:rPr>
      </w:pPr>
      <w:r>
        <w:rPr>
          <w:b/>
        </w:rPr>
        <w:t>9. ул. Лодыгина,28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 xml:space="preserve">Стены, перегородки и инженерное оборудование нежилых помещений площадью 151,8 </w:t>
            </w:r>
            <w:r w:rsidRPr="00FD7B72">
              <w:t>м</w:t>
            </w:r>
            <w:r w:rsidRPr="00FD7B72">
              <w:rPr>
                <w:vertAlign w:val="superscript"/>
              </w:rPr>
              <w:t>2</w:t>
            </w:r>
            <w:r>
              <w:t xml:space="preserve"> (помещения №№ 11, 12, 25-28, 31, 32, 47, 48, 51-53, 56, лит.а5 по плану строения от 28.06.2007), расположенных на 1-м этаже 2-х этажного административного здания</w:t>
            </w:r>
            <w:r w:rsidRPr="00FD7B72">
              <w:t xml:space="preserve"> по </w:t>
            </w:r>
            <w:r>
              <w:rPr>
                <w:b/>
              </w:rPr>
              <w:t>ул</w:t>
            </w:r>
            <w:proofErr w:type="gramStart"/>
            <w:r>
              <w:rPr>
                <w:b/>
              </w:rPr>
              <w:t>.Л</w:t>
            </w:r>
            <w:proofErr w:type="gramEnd"/>
            <w:r>
              <w:rPr>
                <w:b/>
              </w:rPr>
              <w:t>одыгина,28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</w:t>
            </w:r>
            <w:r w:rsidRPr="00FD7B72">
              <w:t>в результате демонтажа и возведения перегородок</w:t>
            </w:r>
            <w:r>
              <w:t>, заложении проемов, устройства входной группы, устройства санузлов.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 xml:space="preserve">Состав работ, </w:t>
            </w:r>
            <w:r w:rsidRPr="00FD7B72">
              <w:lastRenderedPageBreak/>
              <w:t>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lastRenderedPageBreak/>
              <w:t>- выполнение необходимых обмеров,</w:t>
            </w:r>
          </w:p>
          <w:p w:rsidR="00E226ED" w:rsidRPr="00FD7B72" w:rsidRDefault="00E226ED" w:rsidP="00B67DDD">
            <w:r w:rsidRPr="00FD7B72">
              <w:lastRenderedPageBreak/>
              <w:t>-  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Pr="00FD7B72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способности стр</w:t>
            </w:r>
            <w:r>
              <w:t>оительных конструкций.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lastRenderedPageBreak/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Default="00E226ED" w:rsidP="00E226ED">
      <w:pPr>
        <w:rPr>
          <w:b/>
        </w:rPr>
      </w:pPr>
      <w:r>
        <w:rPr>
          <w:b/>
        </w:rPr>
        <w:t>10. ул. Уинская,8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 xml:space="preserve">Стены и инженерное оборудование нежилых помещений площадью 19,1 </w:t>
            </w:r>
            <w:r w:rsidRPr="00FD7B72">
              <w:t>м</w:t>
            </w:r>
            <w:proofErr w:type="gramStart"/>
            <w:r w:rsidRPr="00FD7B72">
              <w:rPr>
                <w:vertAlign w:val="superscript"/>
              </w:rPr>
              <w:t>2</w:t>
            </w:r>
            <w:proofErr w:type="gramEnd"/>
            <w:r>
              <w:t xml:space="preserve"> (помещения №№ 28, 29, 30 по плану строения от 16.05.2006), расположенных на 1-м этаже 16-ти этажного многоквартирного дома</w:t>
            </w:r>
            <w:r w:rsidRPr="00FD7B72">
              <w:t xml:space="preserve"> по </w:t>
            </w:r>
            <w:r>
              <w:rPr>
                <w:b/>
              </w:rPr>
              <w:t>ул. Уинская,8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t xml:space="preserve"> в результате устройства санузла,</w:t>
            </w:r>
            <w:r w:rsidRPr="00FD7B72">
              <w:t xml:space="preserve"> </w:t>
            </w:r>
            <w:r>
              <w:t>самовольного возведения</w:t>
            </w:r>
            <w:r w:rsidRPr="00FD7B72">
              <w:t xml:space="preserve"> </w:t>
            </w:r>
            <w:r>
              <w:t>лестницы (лит</w:t>
            </w:r>
            <w:proofErr w:type="gramStart"/>
            <w:r>
              <w:t>.а</w:t>
            </w:r>
            <w:proofErr w:type="gramEnd"/>
            <w:r>
              <w:t>16</w:t>
            </w:r>
            <w:r w:rsidRPr="00FD7B72">
              <w:t>)</w:t>
            </w:r>
            <w:r>
              <w:t xml:space="preserve"> </w:t>
            </w:r>
            <w:r w:rsidRPr="00FD7B72">
              <w:t xml:space="preserve">и </w:t>
            </w:r>
            <w:r>
              <w:t>реконструкции помещений №№ 28, 29, 30</w:t>
            </w:r>
            <w:r w:rsidRPr="00FD7B72">
              <w:t xml:space="preserve"> из </w:t>
            </w:r>
            <w:r>
              <w:t>мест общего пользования жилого дома</w:t>
            </w:r>
            <w:r w:rsidRPr="00FD7B72">
              <w:t xml:space="preserve"> в нежилые помещения.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 w:rsidRPr="00FD7B72">
              <w:t>-  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Pr="00FD7B72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E226ED" w:rsidRPr="00FD7B72" w:rsidRDefault="00E226ED" w:rsidP="00B67DDD">
            <w: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t>бойлер, водомерный узел, электрощит и т.п.)</w:t>
            </w:r>
            <w:r>
              <w:t>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Default="00E226ED" w:rsidP="00E226ED"/>
    <w:p w:rsidR="00E226ED" w:rsidRDefault="00E226ED" w:rsidP="00E226ED">
      <w:pPr>
        <w:rPr>
          <w:b/>
        </w:rPr>
      </w:pPr>
      <w:r>
        <w:rPr>
          <w:b/>
        </w:rPr>
        <w:t>11. ул. 25 Октября,64</w:t>
      </w:r>
    </w:p>
    <w:p w:rsidR="00E226ED" w:rsidRDefault="00E226ED" w:rsidP="00E226ED"/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 xml:space="preserve">№ </w:t>
            </w:r>
            <w:proofErr w:type="gramStart"/>
            <w:r w:rsidRPr="00FD7B72">
              <w:t>п</w:t>
            </w:r>
            <w:proofErr w:type="gramEnd"/>
            <w:r w:rsidRPr="00FD7B72">
              <w:t>/п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E226ED" w:rsidRPr="00FD7B72" w:rsidRDefault="00E226ED" w:rsidP="00B67DDD">
            <w:pPr>
              <w:jc w:val="center"/>
            </w:pPr>
            <w:r w:rsidRPr="00FD7B72">
              <w:t>Содержание основных данных и требований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 w:rsidRPr="00FD7B72"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center"/>
            </w:pPr>
            <w:r w:rsidRPr="00FD7B72">
              <w:t>2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center"/>
            </w:pPr>
            <w:r w:rsidRPr="00FD7B72">
              <w:t>3</w:t>
            </w:r>
          </w:p>
        </w:tc>
      </w:tr>
      <w:tr w:rsidR="00E226ED" w:rsidRPr="00FD7B72" w:rsidTr="00B67DDD">
        <w:trPr>
          <w:trHeight w:val="665"/>
        </w:trPr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1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Предмет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rPr>
                <w:b/>
              </w:rPr>
            </w:pPr>
            <w:r>
              <w:t xml:space="preserve">Стены нежилого помещения площадью 14,6 </w:t>
            </w:r>
            <w:r w:rsidRPr="00FD7B72">
              <w:t>м</w:t>
            </w:r>
            <w:proofErr w:type="gramStart"/>
            <w:r w:rsidRPr="00FD7B72">
              <w:rPr>
                <w:vertAlign w:val="superscript"/>
              </w:rPr>
              <w:t>2</w:t>
            </w:r>
            <w:proofErr w:type="gramEnd"/>
            <w:r>
              <w:t xml:space="preserve"> (помещение № 18 по плану строения от 14.06.2012), расположенного в 10-ти этажном многоквартирном доме</w:t>
            </w:r>
            <w:r w:rsidRPr="00FD7B72">
              <w:t xml:space="preserve"> по </w:t>
            </w:r>
            <w:r>
              <w:rPr>
                <w:b/>
              </w:rPr>
              <w:t>ул. 25 Октября,64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2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Цель обследования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 xml:space="preserve">Выявление отклонений, затрагивающих конструктивные и другие характеристики их надежности и безопасности, а </w:t>
            </w:r>
            <w:r w:rsidRPr="00FD7B72">
              <w:lastRenderedPageBreak/>
              <w:t>также отклонений от предельных параметров разрешенного строительства, реконструкции</w:t>
            </w:r>
            <w:r>
              <w:t xml:space="preserve"> в результате пробивки проема в наружной стене.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lastRenderedPageBreak/>
              <w:t>3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Состав работ, выполняемых исполнителем</w:t>
            </w:r>
          </w:p>
        </w:tc>
        <w:tc>
          <w:tcPr>
            <w:tcW w:w="6521" w:type="dxa"/>
          </w:tcPr>
          <w:p w:rsidR="00E226ED" w:rsidRPr="00FD7B72" w:rsidRDefault="00E226ED" w:rsidP="00B67DDD">
            <w:r w:rsidRPr="00FD7B72">
              <w:t>- выполнение необходимых обмеров,</w:t>
            </w:r>
          </w:p>
          <w:p w:rsidR="00E226ED" w:rsidRPr="00FD7B72" w:rsidRDefault="00E226ED" w:rsidP="00B67DDD">
            <w:r>
              <w:t xml:space="preserve">- </w:t>
            </w:r>
            <w:r w:rsidRPr="00FD7B72">
              <w:t>вскрытие (по необходимости) и определение фактических размеров с</w:t>
            </w:r>
            <w:r>
              <w:t>ечений строительных конструкций</w:t>
            </w:r>
            <w:r w:rsidRPr="00FD7B72">
              <w:t>,</w:t>
            </w:r>
          </w:p>
          <w:p w:rsidR="00E226ED" w:rsidRPr="00FD7B72" w:rsidRDefault="00E226ED" w:rsidP="00B67DDD">
            <w:r w:rsidRPr="00FD7B72">
              <w:t>- определение прочности бетона, кирпичей методом неразрушающего контроля,</w:t>
            </w:r>
          </w:p>
          <w:p w:rsidR="00E226ED" w:rsidRPr="00FD7B72" w:rsidRDefault="00E226ED" w:rsidP="00B67DDD">
            <w:r w:rsidRPr="00FD7B72">
              <w:t xml:space="preserve">- </w:t>
            </w:r>
            <w:proofErr w:type="spellStart"/>
            <w:r w:rsidRPr="00FD7B72">
              <w:t>фотофиксация</w:t>
            </w:r>
            <w:proofErr w:type="spellEnd"/>
            <w:r w:rsidRPr="00FD7B72">
              <w:t xml:space="preserve"> общих видов, участков вскрытий строительных конструкций,</w:t>
            </w:r>
          </w:p>
          <w:p w:rsidR="00E226ED" w:rsidRPr="00FD7B72" w:rsidRDefault="00E226ED" w:rsidP="00B67DDD">
            <w:r w:rsidRPr="00FD7B72">
              <w:t>- сбор исходных данных, необходимых для выполнения поверочных расчетов, анализа и оценки несущей спосо</w:t>
            </w:r>
            <w:r>
              <w:t>бности строительных конструкций.</w:t>
            </w:r>
          </w:p>
        </w:tc>
      </w:tr>
      <w:tr w:rsidR="00E226ED" w:rsidRPr="00FD7B72" w:rsidTr="00B67DDD">
        <w:tc>
          <w:tcPr>
            <w:tcW w:w="641" w:type="dxa"/>
          </w:tcPr>
          <w:p w:rsidR="00E226ED" w:rsidRPr="00FD7B72" w:rsidRDefault="00E226ED" w:rsidP="00B67DDD">
            <w:pPr>
              <w:jc w:val="center"/>
            </w:pPr>
            <w:r>
              <w:t>4</w:t>
            </w:r>
          </w:p>
        </w:tc>
        <w:tc>
          <w:tcPr>
            <w:tcW w:w="2869" w:type="dxa"/>
          </w:tcPr>
          <w:p w:rsidR="00E226ED" w:rsidRPr="00FD7B72" w:rsidRDefault="00E226ED" w:rsidP="00B67DDD">
            <w:pPr>
              <w:jc w:val="left"/>
            </w:pPr>
            <w:r w:rsidRPr="00FD7B72"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E226ED" w:rsidRPr="00FD7B72" w:rsidRDefault="00E226ED" w:rsidP="00B67DDD">
            <w:pPr>
              <w:jc w:val="left"/>
            </w:pPr>
            <w:r w:rsidRPr="00FD7B72">
              <w:t>2 экземпляра</w:t>
            </w:r>
          </w:p>
        </w:tc>
      </w:tr>
    </w:tbl>
    <w:p w:rsidR="00E226ED" w:rsidRPr="004F5D73" w:rsidRDefault="00E226ED" w:rsidP="00E226ED"/>
    <w:p w:rsidR="00E226ED" w:rsidRPr="00E34080" w:rsidRDefault="00E226ED" w:rsidP="00E226ED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</w:p>
    <w:p w:rsidR="00E226ED" w:rsidRPr="00E34080" w:rsidRDefault="00E226ED" w:rsidP="00E226ED">
      <w:pPr>
        <w:tabs>
          <w:tab w:val="left" w:pos="993"/>
          <w:tab w:val="left" w:pos="1080"/>
          <w:tab w:val="left" w:pos="1260"/>
        </w:tabs>
        <w:ind w:firstLine="567"/>
        <w:rPr>
          <w:b/>
          <w:sz w:val="20"/>
          <w:szCs w:val="20"/>
        </w:rPr>
      </w:pPr>
      <w:r w:rsidRPr="00E34080">
        <w:rPr>
          <w:b/>
          <w:sz w:val="20"/>
          <w:szCs w:val="20"/>
        </w:rPr>
        <w:t>Заказчик:                                                                                               Подрядчик:</w:t>
      </w:r>
    </w:p>
    <w:p w:rsidR="00E226ED" w:rsidRPr="00E34080" w:rsidRDefault="00E226ED" w:rsidP="00E226ED">
      <w:pPr>
        <w:tabs>
          <w:tab w:val="left" w:pos="900"/>
          <w:tab w:val="left" w:pos="993"/>
        </w:tabs>
        <w:ind w:firstLine="567"/>
        <w:rPr>
          <w:sz w:val="20"/>
          <w:szCs w:val="20"/>
        </w:rPr>
      </w:pPr>
    </w:p>
    <w:p w:rsidR="00E226ED" w:rsidRPr="00E34080" w:rsidRDefault="00E226ED" w:rsidP="00E226ED">
      <w:pPr>
        <w:jc w:val="left"/>
        <w:rPr>
          <w:sz w:val="20"/>
          <w:szCs w:val="20"/>
        </w:rPr>
      </w:pPr>
    </w:p>
    <w:p w:rsidR="00E226ED" w:rsidRPr="00E34080" w:rsidRDefault="00E226ED" w:rsidP="00E226ED">
      <w:pPr>
        <w:jc w:val="left"/>
        <w:rPr>
          <w:sz w:val="20"/>
          <w:szCs w:val="20"/>
        </w:rPr>
      </w:pPr>
    </w:p>
    <w:p w:rsidR="00E226ED" w:rsidRPr="00E34080" w:rsidRDefault="00E226ED" w:rsidP="00E226ED">
      <w:pPr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Директор ____________ /И.Р. </w:t>
      </w:r>
      <w:proofErr w:type="spellStart"/>
      <w:r w:rsidRPr="00E34080">
        <w:rPr>
          <w:sz w:val="20"/>
          <w:szCs w:val="20"/>
        </w:rPr>
        <w:t>Хайдаров</w:t>
      </w:r>
      <w:proofErr w:type="spellEnd"/>
      <w:r w:rsidRPr="00E34080">
        <w:rPr>
          <w:sz w:val="20"/>
          <w:szCs w:val="20"/>
        </w:rPr>
        <w:t xml:space="preserve">/                               Директор ____________/__________________/                                                                                 </w:t>
      </w:r>
    </w:p>
    <w:p w:rsidR="00E226ED" w:rsidRPr="00E34080" w:rsidRDefault="00E226ED" w:rsidP="00E226ED">
      <w:pPr>
        <w:tabs>
          <w:tab w:val="left" w:pos="900"/>
          <w:tab w:val="left" w:pos="993"/>
        </w:tabs>
        <w:ind w:firstLine="567"/>
        <w:jc w:val="left"/>
        <w:rPr>
          <w:sz w:val="20"/>
          <w:szCs w:val="20"/>
        </w:rPr>
      </w:pPr>
      <w:r w:rsidRPr="00E34080">
        <w:rPr>
          <w:sz w:val="20"/>
          <w:szCs w:val="20"/>
        </w:rPr>
        <w:t xml:space="preserve">                        М.П.                                                                                            М.П.</w:t>
      </w:r>
    </w:p>
    <w:p w:rsidR="00E226ED" w:rsidRPr="00E34080" w:rsidRDefault="00E226ED" w:rsidP="00E226ED">
      <w:pPr>
        <w:shd w:val="clear" w:color="auto" w:fill="FFFFFF"/>
        <w:ind w:firstLine="567"/>
        <w:rPr>
          <w:sz w:val="20"/>
          <w:szCs w:val="20"/>
        </w:rPr>
      </w:pPr>
    </w:p>
    <w:p w:rsidR="00E226ED" w:rsidRPr="00E34080" w:rsidRDefault="00E226ED" w:rsidP="00E226ED">
      <w:pPr>
        <w:pStyle w:val="Default"/>
        <w:rPr>
          <w:sz w:val="20"/>
          <w:szCs w:val="20"/>
        </w:rPr>
      </w:pPr>
    </w:p>
    <w:p w:rsidR="0091208B" w:rsidRDefault="0091208B"/>
    <w:sectPr w:rsidR="0091208B" w:rsidSect="00412A39">
      <w:footerReference w:type="default" r:id="rId8"/>
      <w:pgSz w:w="11906" w:h="16838"/>
      <w:pgMar w:top="568" w:right="567" w:bottom="993" w:left="1418" w:header="709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6D7D" w:rsidRDefault="00366D7D">
      <w:r>
        <w:separator/>
      </w:r>
    </w:p>
  </w:endnote>
  <w:endnote w:type="continuationSeparator" w:id="0">
    <w:p w:rsidR="00366D7D" w:rsidRDefault="00366D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9932182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:rsidR="00E34080" w:rsidRPr="00D375EC" w:rsidRDefault="00575C4E" w:rsidP="0090125C">
        <w:pPr>
          <w:pStyle w:val="a4"/>
          <w:jc w:val="center"/>
          <w:rPr>
            <w:sz w:val="18"/>
            <w:szCs w:val="18"/>
          </w:rPr>
        </w:pPr>
        <w:r w:rsidRPr="00D375EC">
          <w:rPr>
            <w:sz w:val="18"/>
            <w:szCs w:val="18"/>
          </w:rPr>
          <w:t>____________________Заказчик</w:t>
        </w:r>
        <w:r w:rsidRPr="00D375EC">
          <w:rPr>
            <w:sz w:val="18"/>
            <w:szCs w:val="18"/>
          </w:rPr>
          <w:tab/>
        </w:r>
        <w:r w:rsidRPr="00D375EC">
          <w:rPr>
            <w:sz w:val="18"/>
            <w:szCs w:val="18"/>
          </w:rPr>
          <w:tab/>
          <w:t>________________</w:t>
        </w:r>
        <w:r w:rsidRPr="00D375EC">
          <w:rPr>
            <w:sz w:val="20"/>
            <w:szCs w:val="20"/>
          </w:rPr>
          <w:t xml:space="preserve"> </w:t>
        </w:r>
        <w:r w:rsidRPr="00D375EC">
          <w:rPr>
            <w:sz w:val="18"/>
            <w:szCs w:val="18"/>
          </w:rPr>
          <w:t>Подрядчик</w:t>
        </w:r>
      </w:p>
      <w:p w:rsidR="00E34080" w:rsidRPr="00107107" w:rsidRDefault="00366D7D">
        <w:pPr>
          <w:pStyle w:val="a4"/>
          <w:jc w:val="center"/>
          <w:rPr>
            <w:color w:val="FFFFFF" w:themeColor="background1"/>
          </w:rPr>
        </w:pPr>
      </w:p>
      <w:p w:rsidR="00E34080" w:rsidRPr="008D3C75" w:rsidRDefault="00575C4E">
        <w:pPr>
          <w:pStyle w:val="a4"/>
          <w:jc w:val="center"/>
          <w:rPr>
            <w:sz w:val="18"/>
            <w:szCs w:val="18"/>
          </w:rPr>
        </w:pPr>
        <w:r w:rsidRPr="008D3C75">
          <w:rPr>
            <w:sz w:val="18"/>
            <w:szCs w:val="18"/>
          </w:rPr>
          <w:fldChar w:fldCharType="begin"/>
        </w:r>
        <w:r w:rsidRPr="008D3C75">
          <w:rPr>
            <w:sz w:val="18"/>
            <w:szCs w:val="18"/>
          </w:rPr>
          <w:instrText>PAGE   \* MERGEFORMAT</w:instrText>
        </w:r>
        <w:r w:rsidRPr="008D3C75">
          <w:rPr>
            <w:sz w:val="18"/>
            <w:szCs w:val="18"/>
          </w:rPr>
          <w:fldChar w:fldCharType="separate"/>
        </w:r>
        <w:r w:rsidR="000742B2">
          <w:rPr>
            <w:noProof/>
            <w:sz w:val="18"/>
            <w:szCs w:val="18"/>
          </w:rPr>
          <w:t>1</w:t>
        </w:r>
        <w:r w:rsidRPr="008D3C75">
          <w:rPr>
            <w:sz w:val="18"/>
            <w:szCs w:val="18"/>
          </w:rPr>
          <w:fldChar w:fldCharType="end"/>
        </w:r>
      </w:p>
    </w:sdtContent>
  </w:sdt>
  <w:p w:rsidR="00E34080" w:rsidRDefault="00366D7D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6D7D" w:rsidRDefault="00366D7D">
      <w:r>
        <w:separator/>
      </w:r>
    </w:p>
  </w:footnote>
  <w:footnote w:type="continuationSeparator" w:id="0">
    <w:p w:rsidR="00366D7D" w:rsidRDefault="00366D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179D1"/>
    <w:multiLevelType w:val="multilevel"/>
    <w:tmpl w:val="89A4DB2E"/>
    <w:lvl w:ilvl="0">
      <w:start w:val="4"/>
      <w:numFmt w:val="decimal"/>
      <w:lvlText w:val="%1."/>
      <w:lvlJc w:val="left"/>
      <w:pPr>
        <w:tabs>
          <w:tab w:val="num" w:pos="435"/>
        </w:tabs>
        <w:ind w:left="435" w:hanging="435"/>
      </w:p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</w:lvl>
  </w:abstractNum>
  <w:abstractNum w:abstractNumId="1">
    <w:nsid w:val="684A1B51"/>
    <w:multiLevelType w:val="multilevel"/>
    <w:tmpl w:val="5830AC96"/>
    <w:lvl w:ilvl="0">
      <w:start w:val="1"/>
      <w:numFmt w:val="decimal"/>
      <w:lvlText w:val="%1.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52" w:hanging="38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6B7"/>
    <w:rsid w:val="000742B2"/>
    <w:rsid w:val="00291AE8"/>
    <w:rsid w:val="00366D7D"/>
    <w:rsid w:val="00470CEC"/>
    <w:rsid w:val="00575C4E"/>
    <w:rsid w:val="0083238A"/>
    <w:rsid w:val="008746B7"/>
    <w:rsid w:val="0091208B"/>
    <w:rsid w:val="009E12A2"/>
    <w:rsid w:val="00E226ED"/>
    <w:rsid w:val="00F5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6ED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226ED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26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nformat">
    <w:name w:val="ConsPlusNonformat"/>
    <w:rsid w:val="00E226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26ED"/>
    <w:pPr>
      <w:spacing w:after="200" w:line="276" w:lineRule="auto"/>
      <w:ind w:left="720"/>
      <w:contextualSpacing/>
      <w:jc w:val="left"/>
    </w:pPr>
    <w:rPr>
      <w:rFonts w:eastAsiaTheme="minorHAnsi" w:cs="Calibri"/>
      <w:bCs w:val="0"/>
      <w:lang w:eastAsia="en-US"/>
    </w:rPr>
  </w:style>
  <w:style w:type="paragraph" w:customStyle="1" w:styleId="Default">
    <w:name w:val="Default"/>
    <w:rsid w:val="00E22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E226E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226ED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6">
    <w:name w:val="Hyperlink"/>
    <w:uiPriority w:val="99"/>
    <w:unhideWhenUsed/>
    <w:rsid w:val="00E226E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34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44B"/>
    <w:rPr>
      <w:rFonts w:ascii="Tahoma" w:eastAsia="Times New Roman" w:hAnsi="Tahoma" w:cs="Tahoma"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6ED"/>
    <w:pPr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226ED"/>
    <w:pPr>
      <w:keepNext/>
      <w:jc w:val="center"/>
      <w:outlineLvl w:val="1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226ED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customStyle="1" w:styleId="ConsPlusNonformat">
    <w:name w:val="ConsPlusNonformat"/>
    <w:rsid w:val="00E226E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226ED"/>
    <w:pPr>
      <w:spacing w:after="200" w:line="276" w:lineRule="auto"/>
      <w:ind w:left="720"/>
      <w:contextualSpacing/>
      <w:jc w:val="left"/>
    </w:pPr>
    <w:rPr>
      <w:rFonts w:eastAsiaTheme="minorHAnsi" w:cs="Calibri"/>
      <w:bCs w:val="0"/>
      <w:lang w:eastAsia="en-US"/>
    </w:rPr>
  </w:style>
  <w:style w:type="paragraph" w:customStyle="1" w:styleId="Default">
    <w:name w:val="Default"/>
    <w:rsid w:val="00E226E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4">
    <w:name w:val="footer"/>
    <w:basedOn w:val="a"/>
    <w:link w:val="a5"/>
    <w:uiPriority w:val="99"/>
    <w:unhideWhenUsed/>
    <w:rsid w:val="00E226ED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E226ED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styleId="a6">
    <w:name w:val="Hyperlink"/>
    <w:uiPriority w:val="99"/>
    <w:unhideWhenUsed/>
    <w:rsid w:val="00E226ED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34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344B"/>
    <w:rPr>
      <w:rFonts w:ascii="Tahoma" w:eastAsia="Times New Roman" w:hAnsi="Tahoma" w:cs="Tahoma"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10</Pages>
  <Words>3925</Words>
  <Characters>22376</Characters>
  <Application>Microsoft Office Word</Application>
  <DocSecurity>0</DocSecurity>
  <Lines>186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7</cp:revision>
  <cp:lastPrinted>2013-11-14T10:41:00Z</cp:lastPrinted>
  <dcterms:created xsi:type="dcterms:W3CDTF">2013-11-14T10:32:00Z</dcterms:created>
  <dcterms:modified xsi:type="dcterms:W3CDTF">2013-11-18T07:31:00Z</dcterms:modified>
</cp:coreProperties>
</file>