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BA8" w:rsidRPr="001C6BA8" w:rsidRDefault="001C6BA8" w:rsidP="001C6BA8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1C6BA8">
        <w:rPr>
          <w:rFonts w:ascii="Times New Roman" w:eastAsia="Times New Roman" w:hAnsi="Times New Roman"/>
          <w:sz w:val="16"/>
          <w:szCs w:val="16"/>
          <w:lang w:eastAsia="ru-RU"/>
        </w:rPr>
        <w:t xml:space="preserve">Приложение   №  </w:t>
      </w:r>
      <w:r>
        <w:rPr>
          <w:rFonts w:ascii="Times New Roman" w:eastAsia="Times New Roman" w:hAnsi="Times New Roman"/>
          <w:sz w:val="16"/>
          <w:szCs w:val="16"/>
          <w:lang w:eastAsia="ru-RU"/>
        </w:rPr>
        <w:t>2</w:t>
      </w:r>
      <w:r w:rsidRPr="001C6BA8">
        <w:rPr>
          <w:rFonts w:ascii="Times New Roman" w:eastAsia="Times New Roman" w:hAnsi="Times New Roman"/>
          <w:sz w:val="16"/>
          <w:szCs w:val="16"/>
          <w:lang w:eastAsia="ru-RU"/>
        </w:rPr>
        <w:t xml:space="preserve">  к извещению </w:t>
      </w:r>
    </w:p>
    <w:p w:rsidR="001C6BA8" w:rsidRPr="001C6BA8" w:rsidRDefault="001C6BA8" w:rsidP="001C6BA8">
      <w:pPr>
        <w:spacing w:after="0" w:line="240" w:lineRule="auto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 w:rsidRPr="001C6BA8">
        <w:rPr>
          <w:rFonts w:ascii="Times New Roman" w:eastAsia="Times New Roman" w:hAnsi="Times New Roman"/>
          <w:sz w:val="16"/>
          <w:szCs w:val="16"/>
          <w:lang w:eastAsia="ru-RU"/>
        </w:rPr>
        <w:t>о проведении запроса котировок</w:t>
      </w:r>
    </w:p>
    <w:p w:rsidR="001C6BA8" w:rsidRPr="001C6BA8" w:rsidRDefault="00F3596D" w:rsidP="001C6B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от «19» ноября</w:t>
      </w:r>
      <w:r w:rsidR="001C6BA8" w:rsidRPr="001C6BA8">
        <w:rPr>
          <w:rFonts w:ascii="Times New Roman" w:eastAsia="Times New Roman" w:hAnsi="Times New Roman"/>
          <w:sz w:val="16"/>
          <w:szCs w:val="16"/>
          <w:lang w:eastAsia="ru-RU"/>
        </w:rPr>
        <w:t xml:space="preserve"> 2013 года  </w:t>
      </w:r>
    </w:p>
    <w:p w:rsidR="001C6BA8" w:rsidRPr="001C6BA8" w:rsidRDefault="00F3596D" w:rsidP="001C6BA8">
      <w:pPr>
        <w:autoSpaceDE w:val="0"/>
        <w:autoSpaceDN w:val="0"/>
        <w:adjustRightInd w:val="0"/>
        <w:spacing w:after="0" w:line="240" w:lineRule="auto"/>
        <w:ind w:left="7788" w:firstLine="11"/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№0356300030513000051</w:t>
      </w:r>
      <w:bookmarkStart w:id="0" w:name="_GoBack"/>
      <w:bookmarkEnd w:id="0"/>
    </w:p>
    <w:p w:rsidR="00032C12" w:rsidRDefault="00032C12" w:rsidP="00032C12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032C12" w:rsidRPr="00041D29" w:rsidRDefault="00032C12" w:rsidP="00032C1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41D2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032C12" w:rsidRPr="00041D29" w:rsidRDefault="00032C12" w:rsidP="00032C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>на текущий ремонт</w:t>
      </w:r>
      <w:r>
        <w:rPr>
          <w:rFonts w:ascii="Times New Roman" w:hAnsi="Times New Roman"/>
          <w:sz w:val="28"/>
          <w:szCs w:val="28"/>
        </w:rPr>
        <w:t xml:space="preserve"> внутренней отделки</w:t>
      </w:r>
      <w:r w:rsidRPr="00041D29">
        <w:rPr>
          <w:rFonts w:ascii="Times New Roman" w:hAnsi="Times New Roman"/>
          <w:sz w:val="28"/>
          <w:szCs w:val="28"/>
        </w:rPr>
        <w:t xml:space="preserve"> объекта по адресу:</w:t>
      </w:r>
    </w:p>
    <w:p w:rsidR="00032C12" w:rsidRPr="00041D29" w:rsidRDefault="00032C12" w:rsidP="00032C1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41D29">
        <w:rPr>
          <w:rFonts w:ascii="Times New Roman" w:hAnsi="Times New Roman"/>
          <w:sz w:val="28"/>
          <w:szCs w:val="28"/>
        </w:rPr>
        <w:t xml:space="preserve">г. Пермь, ул. </w:t>
      </w:r>
      <w:r>
        <w:rPr>
          <w:rFonts w:ascii="Times New Roman" w:hAnsi="Times New Roman"/>
          <w:sz w:val="28"/>
          <w:szCs w:val="28"/>
        </w:rPr>
        <w:t>Пушкина,66</w:t>
      </w:r>
    </w:p>
    <w:p w:rsidR="00032C12" w:rsidRPr="00041D29" w:rsidRDefault="00032C12" w:rsidP="00032C1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32C12" w:rsidRPr="00032C12" w:rsidRDefault="00032C12" w:rsidP="00032C12">
      <w:pPr>
        <w:spacing w:after="0" w:line="240" w:lineRule="auto"/>
        <w:rPr>
          <w:rFonts w:asciiTheme="minorHAnsi" w:eastAsiaTheme="minorHAnsi" w:hAnsiTheme="minorHAnsi" w:cstheme="minorBidi"/>
          <w:sz w:val="28"/>
          <w:szCs w:val="28"/>
        </w:rPr>
      </w:pPr>
      <w:r>
        <w:rPr>
          <w:rFonts w:asciiTheme="minorHAnsi" w:eastAsiaTheme="minorHAnsi" w:hAnsiTheme="minorHAnsi" w:cstheme="minorBidi"/>
          <w:sz w:val="28"/>
          <w:szCs w:val="28"/>
        </w:rPr>
        <w:t xml:space="preserve">                                      </w:t>
      </w:r>
    </w:p>
    <w:p w:rsidR="00032C12" w:rsidRPr="00032C12" w:rsidRDefault="00032C12" w:rsidP="00032C12">
      <w:pPr>
        <w:spacing w:after="160" w:line="259" w:lineRule="auto"/>
        <w:rPr>
          <w:rFonts w:ascii="Times New Roman" w:eastAsiaTheme="minorHAnsi" w:hAnsi="Times New Roman"/>
          <w:b/>
          <w:sz w:val="28"/>
          <w:szCs w:val="28"/>
        </w:rPr>
      </w:pPr>
      <w:r w:rsidRPr="00032C12">
        <w:rPr>
          <w:rFonts w:ascii="Times New Roman" w:eastAsiaTheme="minorHAnsi" w:hAnsi="Times New Roman"/>
          <w:b/>
          <w:sz w:val="28"/>
          <w:szCs w:val="28"/>
        </w:rPr>
        <w:t xml:space="preserve">                                           Ведомость объемов работ:</w:t>
      </w:r>
    </w:p>
    <w:tbl>
      <w:tblPr>
        <w:tblStyle w:val="a7"/>
        <w:tblW w:w="0" w:type="auto"/>
        <w:tblInd w:w="-714" w:type="dxa"/>
        <w:tblLook w:val="04A0" w:firstRow="1" w:lastRow="0" w:firstColumn="1" w:lastColumn="0" w:noHBand="0" w:noVBand="1"/>
      </w:tblPr>
      <w:tblGrid>
        <w:gridCol w:w="564"/>
        <w:gridCol w:w="4971"/>
        <w:gridCol w:w="1212"/>
        <w:gridCol w:w="1115"/>
        <w:gridCol w:w="2197"/>
      </w:tblGrid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b/>
                <w:sz w:val="28"/>
                <w:szCs w:val="28"/>
              </w:rPr>
              <w:t>Наименование видов выполняемых работ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proofErr w:type="spellStart"/>
            <w:r w:rsidRPr="00032C12">
              <w:rPr>
                <w:rFonts w:ascii="Times New Roman" w:eastAsiaTheme="minorHAnsi" w:hAnsi="Times New Roman"/>
                <w:b/>
                <w:sz w:val="28"/>
                <w:szCs w:val="28"/>
              </w:rPr>
              <w:t>Ед.изм</w:t>
            </w:r>
            <w:proofErr w:type="spellEnd"/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b/>
                <w:sz w:val="28"/>
                <w:szCs w:val="28"/>
              </w:rPr>
              <w:t>Кол-во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b/>
                <w:sz w:val="28"/>
                <w:szCs w:val="28"/>
              </w:rPr>
              <w:t>№ пом.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Разборка полов из керамических плиток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Разборка обшивки из пластиковых панелей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48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3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Ремонт канала под коммуникации из кирпича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М3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1,2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7,3,78,8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4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 xml:space="preserve">Устройство щитов на каналы (ЦСП) 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7,3,78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Установка плинтусов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М/п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30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78,92,77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6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Устройство линолеума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Устройство тепло изоляции из ДВП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19,1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Устройство подвесного потолка типа «Байкал»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40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78,76,92,9,8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Замена обоев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142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78,77,75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Сплошное выравнивание штукатурки стен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142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78,77,75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11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Устройство плиточного покрытия, стен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13,5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92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Устройство плиточного покрытия пола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2,0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92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13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Окраска масляными составами радиаторов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10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3,5,7,74,75,77,78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14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 xml:space="preserve">Окраска труб 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3,5,7,74,75,77,78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 xml:space="preserve">Врезки </w:t>
            </w:r>
            <w:r w:rsidRPr="00032C1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d-20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proofErr w:type="gramStart"/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5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7,78,77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16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 xml:space="preserve">Врезки </w:t>
            </w:r>
            <w:r w:rsidRPr="00032C12">
              <w:rPr>
                <w:rFonts w:ascii="Times New Roman" w:eastAsiaTheme="minorHAnsi" w:hAnsi="Times New Roman"/>
                <w:sz w:val="28"/>
                <w:szCs w:val="28"/>
                <w:lang w:val="en-US"/>
              </w:rPr>
              <w:t>d</w:t>
            </w: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-57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proofErr w:type="spellStart"/>
            <w:proofErr w:type="gramStart"/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8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3,7,74,78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17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Облицовка стен панелей ПВХ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12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75,77,78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18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Облицовка потолка ГКЛ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М2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15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</w:tr>
      <w:tr w:rsidR="00032C12" w:rsidRPr="00032C12" w:rsidTr="00E77891">
        <w:tc>
          <w:tcPr>
            <w:tcW w:w="564" w:type="dxa"/>
          </w:tcPr>
          <w:p w:rsidR="00032C12" w:rsidRPr="00032C12" w:rsidRDefault="00032C12" w:rsidP="00032C12">
            <w:pPr>
              <w:spacing w:after="0" w:line="240" w:lineRule="auto"/>
              <w:ind w:left="-822" w:right="346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</w:p>
        </w:tc>
        <w:tc>
          <w:tcPr>
            <w:tcW w:w="4971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Вывоз мусора</w:t>
            </w:r>
          </w:p>
        </w:tc>
        <w:tc>
          <w:tcPr>
            <w:tcW w:w="1212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т</w:t>
            </w:r>
          </w:p>
        </w:tc>
        <w:tc>
          <w:tcPr>
            <w:tcW w:w="1115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32C12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</w:p>
        </w:tc>
        <w:tc>
          <w:tcPr>
            <w:tcW w:w="2197" w:type="dxa"/>
          </w:tcPr>
          <w:p w:rsidR="00032C12" w:rsidRPr="00032C12" w:rsidRDefault="00032C12" w:rsidP="00032C12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032C12" w:rsidRPr="00032C12" w:rsidRDefault="00032C12" w:rsidP="00032C12">
      <w:pPr>
        <w:spacing w:after="160" w:line="259" w:lineRule="auto"/>
        <w:rPr>
          <w:rFonts w:ascii="Times New Roman" w:eastAsiaTheme="minorHAnsi" w:hAnsi="Times New Roman"/>
          <w:sz w:val="28"/>
          <w:szCs w:val="28"/>
        </w:rPr>
      </w:pPr>
    </w:p>
    <w:p w:rsidR="00032C12" w:rsidRP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Default="00032C12" w:rsidP="00032C12">
      <w:pPr>
        <w:spacing w:after="0"/>
        <w:ind w:firstLine="4678"/>
        <w:rPr>
          <w:rFonts w:ascii="Times New Roman" w:hAnsi="Times New Roman"/>
          <w:sz w:val="20"/>
          <w:szCs w:val="20"/>
        </w:rPr>
      </w:pPr>
    </w:p>
    <w:p w:rsidR="00032C12" w:rsidRPr="00032C12" w:rsidRDefault="00032C12" w:rsidP="00032C12">
      <w:pPr>
        <w:spacing w:after="0"/>
        <w:ind w:left="-709" w:firstLine="3261"/>
        <w:rPr>
          <w:rFonts w:ascii="Times New Roman" w:hAnsi="Times New Roman"/>
          <w:b/>
          <w:sz w:val="20"/>
          <w:szCs w:val="20"/>
        </w:rPr>
      </w:pPr>
      <w:r w:rsidRPr="00032C12">
        <w:rPr>
          <w:rFonts w:ascii="Times New Roman" w:hAnsi="Times New Roman"/>
          <w:b/>
          <w:sz w:val="28"/>
          <w:szCs w:val="28"/>
        </w:rPr>
        <w:t>Требование к материалам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C87BF0" w:rsidRPr="00041D29" w:rsidRDefault="00C87BF0" w:rsidP="00C87B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298" w:type="dxa"/>
        <w:tblInd w:w="93" w:type="dxa"/>
        <w:tblLook w:val="04A0" w:firstRow="1" w:lastRow="0" w:firstColumn="1" w:lastColumn="0" w:noHBand="0" w:noVBand="1"/>
      </w:tblPr>
      <w:tblGrid>
        <w:gridCol w:w="498"/>
        <w:gridCol w:w="2988"/>
        <w:gridCol w:w="5812"/>
      </w:tblGrid>
      <w:tr w:rsidR="00EA2BE2" w:rsidRPr="00032C12" w:rsidTr="00032C12">
        <w:trPr>
          <w:trHeight w:val="8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 материала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E2" w:rsidRPr="00032C12" w:rsidRDefault="00032C1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Показатели и их значение</w:t>
            </w:r>
          </w:p>
        </w:tc>
      </w:tr>
      <w:tr w:rsidR="00EA2BE2" w:rsidRPr="00032C12" w:rsidTr="00032C12">
        <w:trPr>
          <w:trHeight w:val="73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Плитки керамические для полов и стен гладкие неглазурованные одноцветные с красителем квадратные и прямоугольные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08AA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Размер 300х300 мм, светлых тонов</w:t>
            </w:r>
            <w:r w:rsidR="002508AA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В соответствии ГОСТ 6887-90 </w:t>
            </w:r>
          </w:p>
        </w:tc>
      </w:tr>
      <w:tr w:rsidR="00EA2BE2" w:rsidRPr="00032C12" w:rsidTr="00032C12">
        <w:trPr>
          <w:trHeight w:val="6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Краски масляные и алкидные, готовые к применению белила МА-25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BE2" w:rsidRPr="002508AA" w:rsidRDefault="00EA2BE2" w:rsidP="002508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2508AA">
              <w:rPr>
                <w:rFonts w:ascii="Times New Roman" w:hAnsi="Times New Roman"/>
                <w:color w:val="000000"/>
                <w:sz w:val="28"/>
                <w:szCs w:val="28"/>
              </w:rPr>
              <w:t>Вырабатываемые</w:t>
            </w:r>
            <w:proofErr w:type="gramEnd"/>
            <w:r w:rsidRPr="002508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соответствии с ГОСТ 10503–71,светлых</w:t>
            </w:r>
            <w:r w:rsidR="002508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08AA">
              <w:rPr>
                <w:rFonts w:ascii="Times New Roman" w:hAnsi="Times New Roman"/>
                <w:color w:val="000000"/>
                <w:sz w:val="28"/>
                <w:szCs w:val="28"/>
              </w:rPr>
              <w:t>тонов.</w:t>
            </w:r>
            <w:r w:rsidRPr="002508AA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  <w:tr w:rsidR="00EA2BE2" w:rsidRPr="00032C12" w:rsidTr="00032C12">
        <w:trPr>
          <w:trHeight w:val="5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Плиты древесноволокнистые сухого способа производства группы А, твердые марки ТС-400 толщиной 10 мм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соответствии ГОСТ 4598-86.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Алюминиевые реечные потолки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before="100" w:beforeAutospacing="1" w:after="100" w:afterAutospacing="1" w:line="240" w:lineRule="auto"/>
              <w:ind w:left="-26" w:hanging="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Алюминиевые реечные потолки- размером 600x600 мм</w:t>
            </w: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Для изготовления профиля должна применяться сталь тонколистовая оцинкованная ГОСТ 14918. Предельные отклонения по толщине настила должны соответствовать предельным отклонениям по толщине заготовки нормальной точности прокатки по ГОСТ 19904.</w:t>
            </w:r>
          </w:p>
          <w:p w:rsidR="00EA2BE2" w:rsidRPr="00032C12" w:rsidRDefault="00EA2BE2" w:rsidP="002508AA">
            <w:pPr>
              <w:spacing w:before="100" w:beforeAutospacing="1" w:after="100" w:afterAutospacing="1" w:line="240" w:lineRule="auto"/>
              <w:ind w:left="-26" w:hanging="8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0B3E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Клей для линолеума</w:t>
            </w:r>
          </w:p>
          <w:p w:rsidR="00EA2BE2" w:rsidRPr="00032C12" w:rsidRDefault="00EA2BE2" w:rsidP="00174A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Homakoll</w:t>
            </w:r>
            <w:proofErr w:type="spell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208 или 228,248 (или эквивалент), технические характеристики: основа-водная полимерная дисперсия со смолами, цвет бежевый, вязкость -35000-90000 мПа*с, содержание нелетучих веществ: 70-80%, плотность 1,5-20 г/см3, показатель рН 6-9, расход не более 500 г/м2 Клей не должен содержать опасных веществ, </w:t>
            </w:r>
            <w:proofErr w:type="spell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моростойкость</w:t>
            </w:r>
            <w:proofErr w:type="spell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 менее 5 циклов замораживания и оттаивания.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6E6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0B3EE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Пластик бумажно-слоистый с декоративной стороной</w:t>
            </w:r>
          </w:p>
          <w:p w:rsidR="00EA2BE2" w:rsidRPr="00032C12" w:rsidRDefault="00EA2BE2" w:rsidP="00174A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Соответствует ГОСТ 9590-76. Плотность г/см3 не менее 1,4, разрушающее напряжение при растяжении  Мпа кг/см</w:t>
            </w:r>
            <w:proofErr w:type="gram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proofErr w:type="gram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не менее 63,3, (700) , листы толщиной не менее 1,0 мм, размер не более 3000х1000 мм, цвет дуб белый.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Обои высококачественные</w:t>
            </w:r>
          </w:p>
          <w:p w:rsidR="00EA2BE2" w:rsidRPr="00032C12" w:rsidRDefault="00035336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(</w:t>
            </w: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Обои не должны иметь механических повреждений полотна, морщин, складок, разрывов кромки. Обрез по линии кромок должен быть чистым и прямолинейным, края полотна должны быть параллельными; наличие не склеенных участков и краев (кромок) полотна обоев тисненых дуплекс не допускается.)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Структурные обои - виниловые на </w:t>
            </w:r>
            <w:proofErr w:type="spell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флизелиновой</w:t>
            </w:r>
            <w:proofErr w:type="spell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основе, светлых тонов, ГОСТ 6810-2002.</w:t>
            </w:r>
          </w:p>
          <w:p w:rsidR="00EA2BE2" w:rsidRPr="00032C12" w:rsidRDefault="00EA2BE2" w:rsidP="002508A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Обои должны отвечать следующим требованиям: верхняя сторона не должна иметь пятен, полос и контрастных включений; смещение отдельных элементов рисунка не должно превышать 1,0 мм; для обоев, изготовленных способом высокой печати, смещение не должно превышать 2,0 мм; не</w:t>
            </w:r>
            <w:r w:rsidR="002508A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совмещение контура печатных элементов рисунка и рельефа тиснения по рисунку для тисненых обоев не должно превышать 1,5 мм; малозаметные подтеки, пятна (кроме масляных) и </w:t>
            </w:r>
            <w:proofErr w:type="spell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непропечатки</w:t>
            </w:r>
            <w:proofErr w:type="spell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рисунка размером от 1,5 до 2,0 мм включительно (в наибольшем измерении) допускаются, если их общее количество не превышает пяти штук на каждом метре длины полотна, а размером более 2,0 мм - не допускаются.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Панели потолочные с комплектующими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336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Панели потолочные "</w:t>
            </w:r>
            <w:proofErr w:type="spellStart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Армстронг</w:t>
            </w:r>
            <w:proofErr w:type="spellEnd"/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"</w:t>
            </w:r>
            <w:r w:rsidR="00035336"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(или эквивалент)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Плинтуса для полов пластиковые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336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Плинтус напольный поливинилхлоридный, ГОСТ 19111-</w:t>
            </w:r>
            <w:r w:rsidR="00035336" w:rsidRPr="00032C12">
              <w:rPr>
                <w:rFonts w:ascii="Times New Roman" w:hAnsi="Times New Roman"/>
                <w:sz w:val="28"/>
                <w:szCs w:val="28"/>
              </w:rPr>
              <w:t>19х48 мм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>2001</w:t>
            </w:r>
            <w:r w:rsidR="00035336"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Эмаль ПФ-115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336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Эмаль ПФ-115  ГОСТ 6465-76*Цвет</w:t>
            </w:r>
            <w:r w:rsidR="00035336" w:rsidRPr="00032C12">
              <w:rPr>
                <w:rFonts w:ascii="Times New Roman" w:hAnsi="Times New Roman"/>
                <w:sz w:val="28"/>
                <w:szCs w:val="28"/>
              </w:rPr>
              <w:t xml:space="preserve"> (серый) светлых тонов.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Раствор готовый кладочный цементный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ГОСТ 28013-98 Марка по прочности не ниже М 150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35336" w:rsidRPr="00032C12" w:rsidRDefault="00035336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Кран </w:t>
            </w:r>
            <w:proofErr w:type="spellStart"/>
            <w:r w:rsidRPr="00032C12">
              <w:rPr>
                <w:rFonts w:ascii="Times New Roman" w:hAnsi="Times New Roman"/>
                <w:sz w:val="28"/>
                <w:szCs w:val="28"/>
              </w:rPr>
              <w:t>шаровый</w:t>
            </w:r>
            <w:proofErr w:type="spellEnd"/>
            <w:r w:rsidRPr="00032C12">
              <w:rPr>
                <w:rFonts w:ascii="Times New Roman" w:hAnsi="Times New Roman"/>
                <w:sz w:val="28"/>
                <w:szCs w:val="28"/>
              </w:rPr>
              <w:t xml:space="preserve"> муфтовый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Давление условное </w:t>
            </w:r>
            <w:proofErr w:type="spellStart"/>
            <w:r w:rsidRPr="00032C12">
              <w:rPr>
                <w:rFonts w:ascii="Times New Roman" w:hAnsi="Times New Roman"/>
                <w:sz w:val="28"/>
                <w:szCs w:val="28"/>
              </w:rPr>
              <w:t>PN,Мп</w:t>
            </w:r>
            <w:proofErr w:type="gramStart"/>
            <w:r w:rsidRPr="00032C12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032C12"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End"/>
            <w:r w:rsidRPr="00032C12">
              <w:rPr>
                <w:rFonts w:ascii="Times New Roman" w:hAnsi="Times New Roman"/>
                <w:sz w:val="28"/>
                <w:szCs w:val="28"/>
              </w:rPr>
              <w:t xml:space="preserve">кгс/см2): 1,6 (16)-2,0(20) Материал корпуса: латунь или </w:t>
            </w:r>
            <w:r w:rsidRPr="00032C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полипропилен </w:t>
            </w:r>
            <w:r w:rsidR="00035336" w:rsidRPr="00032C12">
              <w:rPr>
                <w:rFonts w:ascii="Times New Roman" w:hAnsi="Times New Roman"/>
                <w:sz w:val="28"/>
                <w:szCs w:val="28"/>
              </w:rPr>
              <w:t xml:space="preserve">Д-20-5 </w:t>
            </w:r>
            <w:proofErr w:type="spellStart"/>
            <w:r w:rsidR="00035336" w:rsidRPr="00032C1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="00035336" w:rsidRPr="00032C12">
              <w:rPr>
                <w:rFonts w:ascii="Times New Roman" w:hAnsi="Times New Roman"/>
                <w:sz w:val="28"/>
                <w:szCs w:val="28"/>
              </w:rPr>
              <w:t xml:space="preserve">, Д-57-8 </w:t>
            </w:r>
            <w:proofErr w:type="spellStart"/>
            <w:r w:rsidR="00035336" w:rsidRPr="00032C12"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r w:rsidR="00035336" w:rsidRPr="00032C12">
              <w:rPr>
                <w:rFonts w:ascii="Times New Roman" w:hAnsi="Times New Roman"/>
                <w:sz w:val="28"/>
                <w:szCs w:val="28"/>
              </w:rPr>
              <w:t>, вентиля проходные муфтовые 15КЧ18Р.</w:t>
            </w:r>
            <w:r w:rsidRPr="00032C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Кирпич керамический одинарный,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5B1E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Кирпич керамический лицевой для наружных стен марки </w:t>
            </w:r>
            <w:proofErr w:type="spellStart"/>
            <w:r w:rsidRPr="00032C12">
              <w:rPr>
                <w:rFonts w:ascii="Times New Roman" w:hAnsi="Times New Roman"/>
                <w:sz w:val="28"/>
                <w:szCs w:val="28"/>
              </w:rPr>
              <w:t>КУЛПу</w:t>
            </w:r>
            <w:proofErr w:type="spellEnd"/>
            <w:r w:rsidRPr="00032C12">
              <w:rPr>
                <w:rFonts w:ascii="Times New Roman" w:hAnsi="Times New Roman"/>
                <w:sz w:val="28"/>
                <w:szCs w:val="28"/>
              </w:rPr>
              <w:t xml:space="preserve"> 1,4НФ/100/2,0/50 по ГОСТ 530-2007: полуторный, по прочности не менее М100, по морозостойкости не менее 50 циклов</w:t>
            </w:r>
            <w:r w:rsidR="00035336" w:rsidRPr="00032C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B1E" w:rsidRPr="00032C12">
              <w:rPr>
                <w:rFonts w:ascii="Times New Roman" w:hAnsi="Times New Roman"/>
                <w:sz w:val="28"/>
                <w:szCs w:val="28"/>
              </w:rPr>
              <w:t>размером 250х120х65 мм, марка 100</w:t>
            </w:r>
          </w:p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A2BE2" w:rsidRPr="00032C12" w:rsidTr="00032C12">
        <w:trPr>
          <w:trHeight w:val="3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32C12">
              <w:rPr>
                <w:rFonts w:ascii="Times New Roman" w:hAnsi="Times New Roman"/>
                <w:sz w:val="28"/>
                <w:szCs w:val="28"/>
              </w:rPr>
              <w:t>Линолеум поливинилхлоридный на теплоизолирующей подоснове марок ПР-ВТ, ВК-ВТ, ЭК-ВТ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2BE2" w:rsidRPr="00032C12" w:rsidRDefault="00EA2BE2" w:rsidP="002508A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Линолеум полукоммерческий TARKETT</w:t>
            </w:r>
            <w:r w:rsidR="00715B1E"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или эквивалент</w:t>
            </w:r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толщина покрытия мм, 2,2, остаточная деформация, мм, не более 0,62мм, толщина </w:t>
            </w:r>
            <w:proofErr w:type="spellStart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транспорента</w:t>
            </w:r>
            <w:proofErr w:type="spellEnd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мм, 0,5-0,6, вес кг/м2, от 2,2, изменение линейных размеров %, не более 0,04, </w:t>
            </w:r>
            <w:proofErr w:type="spellStart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истираемость</w:t>
            </w:r>
            <w:proofErr w:type="spellEnd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не более 15 г/м2. Линолеум должен быть устойчивым к мебели на роликах, пожарная характеристика: горючесть Г4, воспламеняемость В3,</w:t>
            </w:r>
            <w:r w:rsidR="002508A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распрастранение</w:t>
            </w:r>
            <w:proofErr w:type="spellEnd"/>
            <w:r w:rsidRPr="00032C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пламени РП1-2, дымообразующая способность Д3, токсичность не выше Т2.</w:t>
            </w:r>
          </w:p>
        </w:tc>
      </w:tr>
    </w:tbl>
    <w:p w:rsidR="00D72D21" w:rsidRDefault="00D72D21" w:rsidP="002508AA">
      <w:pPr>
        <w:jc w:val="both"/>
        <w:rPr>
          <w:rFonts w:ascii="Times New Roman" w:hAnsi="Times New Roman"/>
          <w:sz w:val="28"/>
          <w:szCs w:val="28"/>
        </w:rPr>
      </w:pPr>
    </w:p>
    <w:p w:rsidR="000528B1" w:rsidRDefault="000528B1" w:rsidP="002508A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Подрядчик несет ответственность за соответствие используемых материалов государственным стандартам и техническим условиям (ГОСТам, ТУ, СНиП, и др</w:t>
      </w:r>
      <w:r w:rsidR="001C4E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), а также иным документам, регламентирующим качество строительным материалов.</w:t>
      </w:r>
    </w:p>
    <w:p w:rsidR="000528B1" w:rsidRDefault="000528B1" w:rsidP="00250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 требованию Заказчика, Подрядчик обязан предоставить сертификаты, технические паспорта и др. документы, удостоверяющие качество материалов и оборудования, применяемых при производстве работ, в том числе документы испытания материалов аккредитованной лабораторией.</w:t>
      </w:r>
    </w:p>
    <w:p w:rsidR="000528B1" w:rsidRDefault="000528B1" w:rsidP="002508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8B1" w:rsidRDefault="000528B1" w:rsidP="00052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8B1" w:rsidRDefault="000528B1" w:rsidP="000528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Заказчик:                                                                          Подрядчик:</w:t>
      </w:r>
    </w:p>
    <w:p w:rsidR="000528B1" w:rsidRDefault="000528B1" w:rsidP="000528B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8B1" w:rsidRPr="00032C12" w:rsidRDefault="000528B1" w:rsidP="000528B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                                                    ___________________    </w:t>
      </w:r>
    </w:p>
    <w:sectPr w:rsidR="000528B1" w:rsidRPr="00032C12" w:rsidSect="00032C1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CA8"/>
    <w:rsid w:val="00014B2A"/>
    <w:rsid w:val="000165DE"/>
    <w:rsid w:val="00032C12"/>
    <w:rsid w:val="00035336"/>
    <w:rsid w:val="000528B1"/>
    <w:rsid w:val="0006601F"/>
    <w:rsid w:val="00072EC4"/>
    <w:rsid w:val="000821FE"/>
    <w:rsid w:val="00091A7A"/>
    <w:rsid w:val="000B3EE6"/>
    <w:rsid w:val="0011173E"/>
    <w:rsid w:val="0017136C"/>
    <w:rsid w:val="00174AE2"/>
    <w:rsid w:val="001818C1"/>
    <w:rsid w:val="001A3C90"/>
    <w:rsid w:val="001C4E71"/>
    <w:rsid w:val="001C6BA8"/>
    <w:rsid w:val="001C7134"/>
    <w:rsid w:val="001E6A17"/>
    <w:rsid w:val="001F1C56"/>
    <w:rsid w:val="002508AA"/>
    <w:rsid w:val="002579BD"/>
    <w:rsid w:val="002600AF"/>
    <w:rsid w:val="002662E1"/>
    <w:rsid w:val="00281EC5"/>
    <w:rsid w:val="002C26EB"/>
    <w:rsid w:val="002D71E5"/>
    <w:rsid w:val="003101A5"/>
    <w:rsid w:val="00364FB1"/>
    <w:rsid w:val="003D7A84"/>
    <w:rsid w:val="00412C82"/>
    <w:rsid w:val="00423C6C"/>
    <w:rsid w:val="00427EFA"/>
    <w:rsid w:val="00434EA4"/>
    <w:rsid w:val="00440EED"/>
    <w:rsid w:val="0046316E"/>
    <w:rsid w:val="004770B3"/>
    <w:rsid w:val="004878B5"/>
    <w:rsid w:val="0055304F"/>
    <w:rsid w:val="0057606D"/>
    <w:rsid w:val="0058461D"/>
    <w:rsid w:val="00597BB8"/>
    <w:rsid w:val="005A708F"/>
    <w:rsid w:val="005D6284"/>
    <w:rsid w:val="006158F3"/>
    <w:rsid w:val="00686EAF"/>
    <w:rsid w:val="006A7891"/>
    <w:rsid w:val="006D5C3D"/>
    <w:rsid w:val="00715B1E"/>
    <w:rsid w:val="0072572D"/>
    <w:rsid w:val="007374BD"/>
    <w:rsid w:val="00741876"/>
    <w:rsid w:val="0075343E"/>
    <w:rsid w:val="00796CCB"/>
    <w:rsid w:val="007C0A22"/>
    <w:rsid w:val="007D0D32"/>
    <w:rsid w:val="00802F3C"/>
    <w:rsid w:val="00822509"/>
    <w:rsid w:val="00825641"/>
    <w:rsid w:val="00837CA8"/>
    <w:rsid w:val="0089437C"/>
    <w:rsid w:val="008C6398"/>
    <w:rsid w:val="008E516B"/>
    <w:rsid w:val="00933BC5"/>
    <w:rsid w:val="0093464E"/>
    <w:rsid w:val="00937DBD"/>
    <w:rsid w:val="009565C9"/>
    <w:rsid w:val="00983CE5"/>
    <w:rsid w:val="00986786"/>
    <w:rsid w:val="009B313E"/>
    <w:rsid w:val="009F148F"/>
    <w:rsid w:val="00A670E2"/>
    <w:rsid w:val="00A865A5"/>
    <w:rsid w:val="00A94B35"/>
    <w:rsid w:val="00AC0FE2"/>
    <w:rsid w:val="00B73A33"/>
    <w:rsid w:val="00B91B94"/>
    <w:rsid w:val="00BB0B95"/>
    <w:rsid w:val="00BC2C1F"/>
    <w:rsid w:val="00BD72B3"/>
    <w:rsid w:val="00BE2FB5"/>
    <w:rsid w:val="00BF06E8"/>
    <w:rsid w:val="00BF1865"/>
    <w:rsid w:val="00C56329"/>
    <w:rsid w:val="00C87BF0"/>
    <w:rsid w:val="00C9172C"/>
    <w:rsid w:val="00CA0311"/>
    <w:rsid w:val="00CA436C"/>
    <w:rsid w:val="00CC6B40"/>
    <w:rsid w:val="00CF308E"/>
    <w:rsid w:val="00D254A5"/>
    <w:rsid w:val="00D4436D"/>
    <w:rsid w:val="00D67740"/>
    <w:rsid w:val="00D72D21"/>
    <w:rsid w:val="00D769F3"/>
    <w:rsid w:val="00D920C0"/>
    <w:rsid w:val="00E17A8C"/>
    <w:rsid w:val="00E51A81"/>
    <w:rsid w:val="00E56A4A"/>
    <w:rsid w:val="00E645AF"/>
    <w:rsid w:val="00E67EFB"/>
    <w:rsid w:val="00EA2BE2"/>
    <w:rsid w:val="00F029B0"/>
    <w:rsid w:val="00F14CF0"/>
    <w:rsid w:val="00F3596D"/>
    <w:rsid w:val="00F6635F"/>
    <w:rsid w:val="00FA6C20"/>
    <w:rsid w:val="00FE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0FE2"/>
    <w:rPr>
      <w:rFonts w:ascii="Segoe UI" w:eastAsia="Calibr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87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878B5"/>
    <w:rPr>
      <w:b/>
      <w:bCs/>
    </w:rPr>
  </w:style>
  <w:style w:type="table" w:styleId="a7">
    <w:name w:val="Table Grid"/>
    <w:basedOn w:val="a1"/>
    <w:uiPriority w:val="39"/>
    <w:rsid w:val="00032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BF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C0FE2"/>
    <w:rPr>
      <w:rFonts w:ascii="Segoe UI" w:eastAsia="Calibr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487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4878B5"/>
    <w:rPr>
      <w:b/>
      <w:bCs/>
    </w:rPr>
  </w:style>
  <w:style w:type="table" w:styleId="a7">
    <w:name w:val="Table Grid"/>
    <w:basedOn w:val="a1"/>
    <w:uiPriority w:val="39"/>
    <w:rsid w:val="00032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0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FF33D-F28F-458D-80C1-DB87AA40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ИнженерПТО-8</dc:creator>
  <cp:keywords/>
  <dc:description/>
  <cp:lastModifiedBy>Науменко Д.С.</cp:lastModifiedBy>
  <cp:revision>8</cp:revision>
  <cp:lastPrinted>2013-11-19T03:33:00Z</cp:lastPrinted>
  <dcterms:created xsi:type="dcterms:W3CDTF">2013-11-18T03:36:00Z</dcterms:created>
  <dcterms:modified xsi:type="dcterms:W3CDTF">2013-11-19T08:41:00Z</dcterms:modified>
</cp:coreProperties>
</file>