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B4" w:rsidRPr="00621A6C" w:rsidRDefault="005F38B4" w:rsidP="005F38B4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621A6C">
        <w:rPr>
          <w:sz w:val="22"/>
          <w:szCs w:val="22"/>
        </w:rPr>
        <w:t xml:space="preserve"> </w:t>
      </w:r>
    </w:p>
    <w:p w:rsidR="005F38B4" w:rsidRPr="00621A6C" w:rsidRDefault="005F38B4" w:rsidP="005F38B4">
      <w:pPr>
        <w:jc w:val="right"/>
        <w:rPr>
          <w:sz w:val="22"/>
          <w:szCs w:val="22"/>
        </w:rPr>
      </w:pPr>
      <w:r w:rsidRPr="00621A6C">
        <w:rPr>
          <w:sz w:val="22"/>
          <w:szCs w:val="22"/>
        </w:rPr>
        <w:t xml:space="preserve">к документации об </w:t>
      </w:r>
      <w:proofErr w:type="gramStart"/>
      <w:r w:rsidRPr="00621A6C">
        <w:rPr>
          <w:sz w:val="22"/>
          <w:szCs w:val="22"/>
        </w:rPr>
        <w:t>открытом</w:t>
      </w:r>
      <w:proofErr w:type="gramEnd"/>
    </w:p>
    <w:p w:rsidR="005F38B4" w:rsidRPr="00621A6C" w:rsidRDefault="005F38B4" w:rsidP="005F38B4">
      <w:pPr>
        <w:jc w:val="right"/>
        <w:rPr>
          <w:sz w:val="22"/>
          <w:szCs w:val="22"/>
        </w:rPr>
      </w:pPr>
      <w:proofErr w:type="gramStart"/>
      <w:r w:rsidRPr="00621A6C">
        <w:rPr>
          <w:sz w:val="22"/>
          <w:szCs w:val="22"/>
        </w:rPr>
        <w:t>аукционе</w:t>
      </w:r>
      <w:proofErr w:type="gramEnd"/>
      <w:r w:rsidRPr="00621A6C">
        <w:rPr>
          <w:sz w:val="22"/>
          <w:szCs w:val="22"/>
        </w:rPr>
        <w:t xml:space="preserve"> в электронной форме</w:t>
      </w:r>
    </w:p>
    <w:p w:rsidR="00041792" w:rsidRDefault="00041792" w:rsidP="00041792">
      <w:pPr>
        <w:jc w:val="right"/>
        <w:rPr>
          <w:sz w:val="22"/>
          <w:szCs w:val="22"/>
        </w:rPr>
      </w:pPr>
    </w:p>
    <w:p w:rsidR="00041792" w:rsidRPr="00C75DBD" w:rsidRDefault="00041792" w:rsidP="00041792">
      <w:pPr>
        <w:spacing w:line="280" w:lineRule="exact"/>
        <w:jc w:val="center"/>
        <w:rPr>
          <w:b/>
          <w:sz w:val="24"/>
          <w:szCs w:val="24"/>
        </w:rPr>
      </w:pPr>
      <w:r w:rsidRPr="00C75DBD">
        <w:rPr>
          <w:b/>
          <w:sz w:val="24"/>
          <w:szCs w:val="24"/>
        </w:rPr>
        <w:t>Показатели, используемые для определения соответствия потребностям заказчика и</w:t>
      </w:r>
      <w:r>
        <w:rPr>
          <w:b/>
          <w:sz w:val="24"/>
          <w:szCs w:val="24"/>
        </w:rPr>
        <w:t xml:space="preserve"> </w:t>
      </w:r>
      <w:r w:rsidRPr="00C75DBD">
        <w:rPr>
          <w:b/>
          <w:sz w:val="24"/>
          <w:szCs w:val="24"/>
        </w:rPr>
        <w:t>(или) эквивалентности предлагаемого к использованию при выполнении работ товара, их значения.</w:t>
      </w:r>
    </w:p>
    <w:p w:rsidR="00041792" w:rsidRDefault="00041792" w:rsidP="0004179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80"/>
      </w:tblGrid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№</w:t>
            </w:r>
          </w:p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EF5CD4">
              <w:rPr>
                <w:bCs/>
                <w:sz w:val="24"/>
                <w:szCs w:val="24"/>
              </w:rPr>
              <w:t>п</w:t>
            </w:r>
            <w:proofErr w:type="gramEnd"/>
            <w:r w:rsidRPr="00EF5CD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Показатели товара, их значения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1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Вода для полива растений, пригодная для нужд сельского хозяйства.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ГОСТ 17.1.1.04-80 "</w:t>
            </w:r>
            <w:r w:rsidRPr="00EF5CD4">
              <w:rPr>
                <w:bCs/>
                <w:sz w:val="24"/>
                <w:szCs w:val="24"/>
              </w:rPr>
              <w:t>Охрана природы. Гидросфера. Классификация подземных вод по целям водопользования"</w:t>
            </w:r>
            <w:r w:rsidRPr="00EF5CD4">
              <w:rPr>
                <w:sz w:val="24"/>
                <w:szCs w:val="24"/>
              </w:rPr>
              <w:t>,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СанПиН 2.1.4.1074-01 "</w:t>
            </w:r>
            <w:r w:rsidRPr="00EF5CD4">
              <w:rPr>
                <w:bCs/>
                <w:sz w:val="24"/>
                <w:szCs w:val="24"/>
              </w:rPr>
              <w:t xml:space="preserve">Питьевая вода. Гигиенические </w:t>
            </w:r>
            <w:proofErr w:type="spellStart"/>
            <w:r w:rsidRPr="00EF5CD4">
              <w:rPr>
                <w:bCs/>
                <w:sz w:val="24"/>
                <w:szCs w:val="24"/>
              </w:rPr>
              <w:t>требованияк</w:t>
            </w:r>
            <w:proofErr w:type="spellEnd"/>
            <w:r w:rsidRPr="00EF5CD4">
              <w:rPr>
                <w:bCs/>
                <w:sz w:val="24"/>
                <w:szCs w:val="24"/>
              </w:rPr>
              <w:t xml:space="preserve"> качеству воды централизованных систем питьевого </w:t>
            </w:r>
            <w:proofErr w:type="spellStart"/>
            <w:r w:rsidRPr="00EF5CD4">
              <w:rPr>
                <w:bCs/>
                <w:sz w:val="24"/>
                <w:szCs w:val="24"/>
              </w:rPr>
              <w:t>водоснабжения</w:t>
            </w:r>
            <w:proofErr w:type="gramStart"/>
            <w:r w:rsidRPr="00EF5CD4">
              <w:rPr>
                <w:bCs/>
                <w:sz w:val="24"/>
                <w:szCs w:val="24"/>
              </w:rPr>
              <w:t>.К</w:t>
            </w:r>
            <w:proofErr w:type="gramEnd"/>
            <w:r w:rsidRPr="00EF5CD4">
              <w:rPr>
                <w:bCs/>
                <w:sz w:val="24"/>
                <w:szCs w:val="24"/>
              </w:rPr>
              <w:t>онтроль</w:t>
            </w:r>
            <w:proofErr w:type="spellEnd"/>
            <w:r w:rsidRPr="00EF5CD4">
              <w:rPr>
                <w:bCs/>
                <w:sz w:val="24"/>
                <w:szCs w:val="24"/>
              </w:rPr>
              <w:t xml:space="preserve"> качества"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2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Удобрения комплексные минеральные для подкормки растений "</w:t>
            </w:r>
            <w:proofErr w:type="spellStart"/>
            <w:r w:rsidRPr="00EF5CD4">
              <w:rPr>
                <w:sz w:val="24"/>
                <w:szCs w:val="24"/>
              </w:rPr>
              <w:t>Диаммофоска</w:t>
            </w:r>
            <w:proofErr w:type="spellEnd"/>
            <w:r w:rsidRPr="00EF5CD4">
              <w:rPr>
                <w:sz w:val="24"/>
                <w:szCs w:val="24"/>
              </w:rPr>
              <w:t>".</w:t>
            </w:r>
          </w:p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 xml:space="preserve">ГОСТ </w:t>
            </w:r>
            <w:proofErr w:type="gramStart"/>
            <w:r w:rsidRPr="00EF5CD4">
              <w:rPr>
                <w:bCs/>
                <w:sz w:val="24"/>
                <w:szCs w:val="24"/>
              </w:rPr>
              <w:t>Р</w:t>
            </w:r>
            <w:proofErr w:type="gramEnd"/>
            <w:r w:rsidRPr="00EF5CD4">
              <w:rPr>
                <w:bCs/>
                <w:sz w:val="24"/>
                <w:szCs w:val="24"/>
              </w:rPr>
              <w:t xml:space="preserve"> 51520-99 "Удобрения минеральные. Общие технические условия",</w:t>
            </w:r>
          </w:p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ТУ 113-08-569-98 "</w:t>
            </w:r>
            <w:proofErr w:type="spellStart"/>
            <w:r w:rsidRPr="00EF5CD4">
              <w:rPr>
                <w:bCs/>
                <w:sz w:val="24"/>
                <w:szCs w:val="24"/>
              </w:rPr>
              <w:t>Диаммофоска</w:t>
            </w:r>
            <w:proofErr w:type="spellEnd"/>
            <w:r w:rsidRPr="00EF5CD4">
              <w:rPr>
                <w:bCs/>
                <w:sz w:val="24"/>
                <w:szCs w:val="24"/>
              </w:rPr>
              <w:t xml:space="preserve"> марки</w:t>
            </w:r>
            <w:proofErr w:type="gramStart"/>
            <w:r w:rsidRPr="00EF5CD4">
              <w:rPr>
                <w:bCs/>
                <w:sz w:val="24"/>
                <w:szCs w:val="24"/>
              </w:rPr>
              <w:t xml:space="preserve"> Б</w:t>
            </w:r>
            <w:proofErr w:type="gramEnd"/>
            <w:r w:rsidRPr="00EF5CD4">
              <w:rPr>
                <w:bCs/>
                <w:sz w:val="24"/>
                <w:szCs w:val="24"/>
              </w:rPr>
              <w:t>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3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Рассада однолетних цветочных культур для устройства цветников из однолетних растений и для устройства цветников  вертикального озеленения.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 xml:space="preserve">ГОСТ 28852-90 "Рассада цветочных культур. Технические условия" 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4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 xml:space="preserve">Эмаль ПФ-115 для покраски металлических элементов малых архитектурных форм  </w:t>
            </w:r>
            <w:proofErr w:type="spellStart"/>
            <w:r w:rsidRPr="00EF5CD4">
              <w:rPr>
                <w:sz w:val="24"/>
                <w:szCs w:val="24"/>
              </w:rPr>
              <w:t>высокоглянцевая</w:t>
            </w:r>
            <w:proofErr w:type="spellEnd"/>
            <w:r w:rsidRPr="00EF5CD4">
              <w:rPr>
                <w:sz w:val="24"/>
                <w:szCs w:val="24"/>
              </w:rPr>
              <w:t>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>ГОСТ 6465-76 "Эмали ПФ-115. Технические условия"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5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 xml:space="preserve">Керамзитовый гравий (керамзит) для дренажа в чашах вертикального озеленения (устройство цветников вертикального озеленения).  </w:t>
            </w:r>
            <w:proofErr w:type="spellStart"/>
            <w:r w:rsidRPr="00EF5CD4">
              <w:rPr>
                <w:sz w:val="24"/>
                <w:szCs w:val="24"/>
              </w:rPr>
              <w:t>Водопоглощение</w:t>
            </w:r>
            <w:proofErr w:type="spellEnd"/>
            <w:r w:rsidRPr="00EF5CD4">
              <w:rPr>
                <w:sz w:val="24"/>
                <w:szCs w:val="24"/>
              </w:rPr>
              <w:t xml:space="preserve"> не менее 10%. Фракция 5-10 мм.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bCs/>
                <w:sz w:val="24"/>
                <w:szCs w:val="24"/>
              </w:rPr>
              <w:t xml:space="preserve">ГОСТ 9757-90 "Гравий, щебень и песок </w:t>
            </w:r>
            <w:proofErr w:type="gramStart"/>
            <w:r w:rsidRPr="00EF5CD4">
              <w:rPr>
                <w:bCs/>
                <w:sz w:val="24"/>
                <w:szCs w:val="24"/>
              </w:rPr>
              <w:t>искусственные</w:t>
            </w:r>
            <w:proofErr w:type="gramEnd"/>
            <w:r w:rsidRPr="00EF5CD4">
              <w:rPr>
                <w:bCs/>
                <w:sz w:val="24"/>
                <w:szCs w:val="24"/>
              </w:rPr>
              <w:t xml:space="preserve"> пористые. Технические условия"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6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bCs/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Плодородный грунт для устройства цветников вертикального озеленения "Садовый универсальный".</w:t>
            </w:r>
          </w:p>
          <w:p w:rsidR="00041792" w:rsidRPr="00EF5CD4" w:rsidRDefault="00041792" w:rsidP="00A7487F">
            <w:pPr>
              <w:pStyle w:val="2"/>
              <w:numPr>
                <w:ilvl w:val="0"/>
                <w:numId w:val="0"/>
              </w:numPr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EF5CD4">
              <w:rPr>
                <w:rFonts w:ascii="Times New Roman" w:hAnsi="Times New Roman" w:cs="Times New Roman"/>
                <w:b w:val="0"/>
                <w:i w:val="0"/>
                <w:kern w:val="36"/>
                <w:sz w:val="24"/>
                <w:szCs w:val="24"/>
              </w:rPr>
              <w:t>ГОСТ 17.4.2.01-81 "</w:t>
            </w:r>
            <w:r w:rsidRPr="00EF5CD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Охрана природы. Почвы. Номенклатура показателей санитарного состояния"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ТУ 0390-001-77952834-2007 "Плодородный грунт "Садовый универсальный"</w:t>
            </w:r>
          </w:p>
        </w:tc>
      </w:tr>
      <w:tr w:rsidR="00041792" w:rsidRPr="00EF5CD4" w:rsidTr="00A7487F">
        <w:tc>
          <w:tcPr>
            <w:tcW w:w="675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</w:rPr>
              <w:t>7</w:t>
            </w:r>
          </w:p>
        </w:tc>
        <w:tc>
          <w:tcPr>
            <w:tcW w:w="9180" w:type="dxa"/>
            <w:shd w:val="clear" w:color="auto" w:fill="auto"/>
          </w:tcPr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  <w:shd w:val="clear" w:color="auto" w:fill="FFFFFF"/>
              </w:rPr>
              <w:t>Регулятор роста растений "</w:t>
            </w:r>
            <w:proofErr w:type="spellStart"/>
            <w:r w:rsidRPr="00EF5CD4">
              <w:rPr>
                <w:sz w:val="24"/>
                <w:szCs w:val="24"/>
                <w:shd w:val="clear" w:color="auto" w:fill="FFFFFF"/>
              </w:rPr>
              <w:t>Эпин</w:t>
            </w:r>
            <w:proofErr w:type="spellEnd"/>
            <w:r w:rsidRPr="00EF5CD4">
              <w:rPr>
                <w:sz w:val="24"/>
                <w:szCs w:val="24"/>
                <w:shd w:val="clear" w:color="auto" w:fill="FFFFFF"/>
              </w:rPr>
              <w:t xml:space="preserve">-Экстра" </w:t>
            </w:r>
            <w:r w:rsidRPr="00EF5CD4">
              <w:rPr>
                <w:sz w:val="24"/>
                <w:szCs w:val="24"/>
              </w:rPr>
              <w:t>для устройства цветников из однолетних растений и для устройства цветников  вертикального озеленения.</w:t>
            </w:r>
          </w:p>
          <w:p w:rsidR="00041792" w:rsidRPr="00EF5CD4" w:rsidRDefault="00041792" w:rsidP="00A7487F">
            <w:pPr>
              <w:jc w:val="both"/>
              <w:rPr>
                <w:sz w:val="24"/>
                <w:szCs w:val="24"/>
              </w:rPr>
            </w:pPr>
            <w:r w:rsidRPr="00EF5CD4">
              <w:rPr>
                <w:sz w:val="24"/>
                <w:szCs w:val="24"/>
                <w:shd w:val="clear" w:color="auto" w:fill="FFFFFF"/>
              </w:rPr>
              <w:t>ТУ 2387-002-18769652-06 "</w:t>
            </w:r>
            <w:r w:rsidRPr="00EF5CD4">
              <w:rPr>
                <w:sz w:val="24"/>
                <w:szCs w:val="24"/>
              </w:rPr>
              <w:t>Регулятор роста растений "</w:t>
            </w:r>
            <w:proofErr w:type="spellStart"/>
            <w:r w:rsidRPr="00EF5CD4">
              <w:rPr>
                <w:sz w:val="24"/>
                <w:szCs w:val="24"/>
              </w:rPr>
              <w:t>Эпин</w:t>
            </w:r>
            <w:proofErr w:type="spellEnd"/>
            <w:r w:rsidRPr="00EF5CD4">
              <w:rPr>
                <w:sz w:val="24"/>
                <w:szCs w:val="24"/>
              </w:rPr>
              <w:t>-Экстра"</w:t>
            </w:r>
          </w:p>
        </w:tc>
      </w:tr>
      <w:tr w:rsidR="00F328A5" w:rsidTr="00F328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8A5" w:rsidRDefault="00F328A5" w:rsidP="00F3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8A5" w:rsidRDefault="00F328A5" w:rsidP="00F328A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Земля растительная (</w:t>
            </w:r>
            <w:bookmarkStart w:id="0" w:name="_GoBack"/>
            <w:bookmarkEnd w:id="0"/>
            <w:r>
              <w:rPr>
                <w:sz w:val="24"/>
                <w:szCs w:val="24"/>
                <w:shd w:val="clear" w:color="auto" w:fill="FFFFFF"/>
              </w:rPr>
              <w:t>рН 6,5-7,3, содержание гумуса 4-8%, азота не менее 6 мг на 100 г почвы фосфора не менее 25 мг на 100 г почвы, калия 10-15 мг на 100 г почвы)</w:t>
            </w:r>
          </w:p>
        </w:tc>
      </w:tr>
    </w:tbl>
    <w:p w:rsidR="00E47487" w:rsidRDefault="00E47487"/>
    <w:sectPr w:rsidR="00E47487" w:rsidSect="00041792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65C28"/>
    <w:multiLevelType w:val="singleLevel"/>
    <w:tmpl w:val="47B2EF98"/>
    <w:styleLink w:val="a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4196"/>
          </w:tabs>
          <w:ind w:left="3686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792"/>
    <w:rsid w:val="00041792"/>
    <w:rsid w:val="005F38B4"/>
    <w:rsid w:val="0089684D"/>
    <w:rsid w:val="00C26C44"/>
    <w:rsid w:val="00E47487"/>
    <w:rsid w:val="00F117D7"/>
    <w:rsid w:val="00F3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1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41792"/>
    <w:pPr>
      <w:keepNext/>
      <w:keepLines/>
      <w:tabs>
        <w:tab w:val="num" w:pos="4196"/>
      </w:tabs>
      <w:spacing w:before="480"/>
      <w:ind w:left="3686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41792"/>
    <w:pPr>
      <w:keepNext/>
      <w:numPr>
        <w:ilvl w:val="1"/>
        <w:numId w:val="1"/>
      </w:numPr>
      <w:spacing w:before="240" w:after="60"/>
      <w:ind w:left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417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417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417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417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17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17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17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17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41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417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4179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4179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04179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0417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04179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1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41792"/>
    <w:pPr>
      <w:keepNext/>
      <w:keepLines/>
      <w:tabs>
        <w:tab w:val="num" w:pos="4196"/>
      </w:tabs>
      <w:spacing w:before="480"/>
      <w:ind w:left="3686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041792"/>
    <w:pPr>
      <w:keepNext/>
      <w:numPr>
        <w:ilvl w:val="1"/>
        <w:numId w:val="1"/>
      </w:numPr>
      <w:spacing w:before="240" w:after="60"/>
      <w:ind w:left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417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417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417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417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417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417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417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17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417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417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4179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41792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04179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0417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0417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04179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Чайко Ольга Михайловна</cp:lastModifiedBy>
  <cp:revision>5</cp:revision>
  <cp:lastPrinted>2013-11-15T09:47:00Z</cp:lastPrinted>
  <dcterms:created xsi:type="dcterms:W3CDTF">2013-11-01T07:44:00Z</dcterms:created>
  <dcterms:modified xsi:type="dcterms:W3CDTF">2013-11-15T09:47:00Z</dcterms:modified>
</cp:coreProperties>
</file>