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AD637A" w:rsidRDefault="00AD637A" w:rsidP="00AD637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D637A">
        <w:rPr>
          <w:rFonts w:ascii="Times New Roman" w:hAnsi="Times New Roman" w:cs="Times New Roman"/>
          <w:sz w:val="18"/>
          <w:szCs w:val="18"/>
        </w:rPr>
        <w:t>Приложение №1</w:t>
      </w:r>
    </w:p>
    <w:p w:rsidR="00AD637A" w:rsidRDefault="00AD637A" w:rsidP="00AD637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D637A">
        <w:rPr>
          <w:rFonts w:ascii="Times New Roman" w:hAnsi="Times New Roman" w:cs="Times New Roman"/>
          <w:sz w:val="18"/>
          <w:szCs w:val="18"/>
        </w:rPr>
        <w:t>к документации об открытом аукционе в электронной форме</w:t>
      </w:r>
    </w:p>
    <w:p w:rsidR="00AD637A" w:rsidRDefault="00AD637A" w:rsidP="00AD637A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637A">
        <w:rPr>
          <w:rFonts w:ascii="Times New Roman" w:hAnsi="Times New Roman" w:cs="Times New Roman"/>
          <w:b/>
          <w:sz w:val="28"/>
          <w:szCs w:val="28"/>
        </w:rPr>
        <w:t>СПЕЦИФИКАЦИЯ</w:t>
      </w: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0598" w:type="dxa"/>
        <w:tblLook w:val="04A0"/>
      </w:tblPr>
      <w:tblGrid>
        <w:gridCol w:w="675"/>
        <w:gridCol w:w="2694"/>
        <w:gridCol w:w="4819"/>
        <w:gridCol w:w="1276"/>
        <w:gridCol w:w="1134"/>
      </w:tblGrid>
      <w:tr w:rsidR="00AD637A" w:rsidTr="00AD637A">
        <w:tc>
          <w:tcPr>
            <w:tcW w:w="675" w:type="dxa"/>
            <w:vAlign w:val="center"/>
          </w:tcPr>
          <w:p w:rsidR="00AD637A" w:rsidRDefault="00AD637A" w:rsidP="00AD6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4" w:type="dxa"/>
            <w:vAlign w:val="center"/>
          </w:tcPr>
          <w:p w:rsidR="00AD637A" w:rsidRDefault="00AD637A" w:rsidP="00AD6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819" w:type="dxa"/>
            <w:vAlign w:val="center"/>
          </w:tcPr>
          <w:p w:rsidR="00AD637A" w:rsidRDefault="00AD637A" w:rsidP="00AD637A">
            <w:pPr>
              <w:jc w:val="center"/>
              <w:rPr>
                <w:rFonts w:ascii="Times New Roman" w:hAnsi="Times New Roman" w:cs="Times New Roman"/>
              </w:rPr>
            </w:pPr>
            <w:r w:rsidRPr="00AD637A">
              <w:rPr>
                <w:rFonts w:ascii="Times New Roman" w:hAnsi="Times New Roman" w:cs="Times New Roman"/>
              </w:rPr>
              <w:t>Функциональные и технические характеристики</w:t>
            </w:r>
          </w:p>
        </w:tc>
        <w:tc>
          <w:tcPr>
            <w:tcW w:w="1276" w:type="dxa"/>
            <w:vAlign w:val="center"/>
          </w:tcPr>
          <w:p w:rsidR="00AD637A" w:rsidRDefault="00AD637A" w:rsidP="00AD6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AD637A" w:rsidRDefault="00AD637A" w:rsidP="00AD63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</w:t>
            </w:r>
          </w:p>
        </w:tc>
      </w:tr>
      <w:tr w:rsidR="00AD637A" w:rsidTr="00AD637A">
        <w:tc>
          <w:tcPr>
            <w:tcW w:w="675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Шприц стерильный 2 мл</w:t>
            </w:r>
          </w:p>
        </w:tc>
        <w:tc>
          <w:tcPr>
            <w:tcW w:w="4819" w:type="dxa"/>
          </w:tcPr>
          <w:p w:rsidR="00AD637A" w:rsidRPr="00AD637A" w:rsidRDefault="00AD637A" w:rsidP="00AD6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шприц одноразовый, стерильный, 3-х компонентный, поршень изготовлен из медицинской резины, цилиндр из полипропилена, 2,0 мл, разъем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Луер-слип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, игла 23G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1 ¼'' / 0,6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30, срок годности 5 лет.</w:t>
            </w:r>
          </w:p>
        </w:tc>
        <w:tc>
          <w:tcPr>
            <w:tcW w:w="1276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</w:tr>
      <w:tr w:rsidR="00AD637A" w:rsidTr="00AD637A">
        <w:tc>
          <w:tcPr>
            <w:tcW w:w="675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Шприц стерильный 5 мл</w:t>
            </w:r>
          </w:p>
        </w:tc>
        <w:tc>
          <w:tcPr>
            <w:tcW w:w="4819" w:type="dxa"/>
          </w:tcPr>
          <w:p w:rsidR="00AD637A" w:rsidRPr="00AD637A" w:rsidRDefault="00AD637A" w:rsidP="00AD6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шприц одноразовый, стерильный, 3-х компонентный, поршень изготовлен из медицинской резины, цилиндр из полипропилена, 5,0 мл, разъем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Луер-слип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, игла 22G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1 ½'' / 0,7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40, срок годности 5 лет.</w:t>
            </w:r>
          </w:p>
        </w:tc>
        <w:tc>
          <w:tcPr>
            <w:tcW w:w="1276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</w:tr>
      <w:tr w:rsidR="00AD637A" w:rsidTr="00AD637A">
        <w:tc>
          <w:tcPr>
            <w:tcW w:w="675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Шприц стерильный 20 мл</w:t>
            </w:r>
          </w:p>
        </w:tc>
        <w:tc>
          <w:tcPr>
            <w:tcW w:w="4819" w:type="dxa"/>
          </w:tcPr>
          <w:p w:rsidR="00AD637A" w:rsidRPr="00AD637A" w:rsidRDefault="00AD637A" w:rsidP="00AD6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шприц одноразовый, стерильный, 3-х компонентный, поршень изготовлен из медицинской резины, цилиндр из полипропилена, 20,0 мл, разъем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Луер-слип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, игла 21G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1 ½'' / 0,8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40, срок годности 5 лет.</w:t>
            </w:r>
          </w:p>
        </w:tc>
        <w:tc>
          <w:tcPr>
            <w:tcW w:w="1276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24000</w:t>
            </w:r>
          </w:p>
        </w:tc>
      </w:tr>
      <w:tr w:rsidR="00AD637A" w:rsidTr="00AD637A">
        <w:tc>
          <w:tcPr>
            <w:tcW w:w="675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Шприц стерильный 10 мл</w:t>
            </w:r>
          </w:p>
        </w:tc>
        <w:tc>
          <w:tcPr>
            <w:tcW w:w="4819" w:type="dxa"/>
          </w:tcPr>
          <w:p w:rsidR="00AD637A" w:rsidRPr="00AD637A" w:rsidRDefault="00AD637A" w:rsidP="00AD6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шприц одноразовый, стерильный, 3-х компонентный, поршень, цилиндр из полипропилена, 10,0 мл, разъем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Луер-слип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, игла 21G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1 ½''  / 0,8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 40, срок годности 5 лет.</w:t>
            </w:r>
          </w:p>
        </w:tc>
        <w:tc>
          <w:tcPr>
            <w:tcW w:w="1276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</w:tr>
      <w:tr w:rsidR="00AD637A" w:rsidTr="00AD637A">
        <w:tc>
          <w:tcPr>
            <w:tcW w:w="675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Система для переливания растворов с комбинированным металлическим шипом</w:t>
            </w:r>
          </w:p>
        </w:tc>
        <w:tc>
          <w:tcPr>
            <w:tcW w:w="4819" w:type="dxa"/>
          </w:tcPr>
          <w:p w:rsidR="00AD637A" w:rsidRPr="00AD637A" w:rsidRDefault="00AD637A" w:rsidP="00AD6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 xml:space="preserve">Система для переливания растворов с комбинированным металлическим шипом стерильная, игла G 21x 1 ½'' с трехгранной лазерной заточкой; металлический шип интегрирован с капельной камерой и воздушным фильтром; комбинированный металлический шип в пробку, типа «игла в игле», содержит: - 2 канала - внутренний  для проведения воздуха вложен в наружный канал для проведения раствора, - 2 боковых отверстия в шипе (для подачи воздуха и для отведения раствора), конец иглы шипа не имеет отверстий и имеет коническую форму. Длина трубки не менее 150 см; размер пор фильтра не более 15 </w:t>
            </w:r>
            <w:proofErr w:type="spellStart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µm</w:t>
            </w:r>
            <w:proofErr w:type="spellEnd"/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; длина регулятора потока 4,5 - 5,5 см; упаковка прозрачная</w:t>
            </w:r>
          </w:p>
        </w:tc>
        <w:tc>
          <w:tcPr>
            <w:tcW w:w="1276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1134" w:type="dxa"/>
            <w:vAlign w:val="center"/>
          </w:tcPr>
          <w:p w:rsidR="00AD637A" w:rsidRPr="00AD637A" w:rsidRDefault="00AD637A" w:rsidP="00AD63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37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</w:tr>
    </w:tbl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Default="00AD637A" w:rsidP="00AD637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637A" w:rsidRPr="00AD637A" w:rsidRDefault="00AD637A" w:rsidP="00AD637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Главная медицинская сестра                                                                                         Е.В.Михайлова</w:t>
      </w:r>
    </w:p>
    <w:sectPr w:rsidR="00AD637A" w:rsidRPr="00AD637A" w:rsidSect="00AD637A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D637A"/>
    <w:rsid w:val="00AD6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2013-11-25T09:48:00Z</dcterms:created>
  <dcterms:modified xsi:type="dcterms:W3CDTF">2013-11-25T09:59:00Z</dcterms:modified>
</cp:coreProperties>
</file>