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4B4" w:rsidRPr="0036132C" w:rsidRDefault="003374B4" w:rsidP="003374B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36132C">
        <w:rPr>
          <w:rFonts w:ascii="Times New Roman" w:hAnsi="Times New Roman" w:cs="Times New Roman"/>
          <w:sz w:val="20"/>
          <w:szCs w:val="20"/>
        </w:rPr>
        <w:t>Приложение № 2</w:t>
      </w:r>
    </w:p>
    <w:p w:rsidR="003374B4" w:rsidRPr="0036132C" w:rsidRDefault="003374B4" w:rsidP="003374B4">
      <w:pPr>
        <w:spacing w:after="0" w:line="240" w:lineRule="auto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36132C">
        <w:rPr>
          <w:rFonts w:ascii="Times New Roman" w:hAnsi="Times New Roman" w:cs="Times New Roman"/>
          <w:sz w:val="20"/>
          <w:szCs w:val="20"/>
        </w:rPr>
        <w:t xml:space="preserve">к Извещению о проведении запроса котировок </w:t>
      </w:r>
    </w:p>
    <w:p w:rsidR="003374B4" w:rsidRPr="0036132C" w:rsidRDefault="003374B4" w:rsidP="003374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36132C">
        <w:rPr>
          <w:rFonts w:ascii="Times New Roman" w:hAnsi="Times New Roman" w:cs="Times New Roman"/>
          <w:sz w:val="20"/>
          <w:szCs w:val="20"/>
        </w:rPr>
        <w:t>от «0</w:t>
      </w:r>
      <w:r w:rsidR="00350155">
        <w:rPr>
          <w:rFonts w:ascii="Times New Roman" w:hAnsi="Times New Roman" w:cs="Times New Roman"/>
          <w:sz w:val="20"/>
          <w:szCs w:val="20"/>
        </w:rPr>
        <w:t>5</w:t>
      </w:r>
      <w:r w:rsidRPr="0036132C">
        <w:rPr>
          <w:rFonts w:ascii="Times New Roman" w:hAnsi="Times New Roman" w:cs="Times New Roman"/>
          <w:sz w:val="20"/>
          <w:szCs w:val="20"/>
        </w:rPr>
        <w:t>» декабря 201</w:t>
      </w:r>
      <w:r w:rsidR="0036132C" w:rsidRPr="0036132C">
        <w:rPr>
          <w:rFonts w:ascii="Times New Roman" w:hAnsi="Times New Roman" w:cs="Times New Roman"/>
          <w:sz w:val="20"/>
          <w:szCs w:val="20"/>
        </w:rPr>
        <w:t>3</w:t>
      </w:r>
      <w:r w:rsidRPr="0036132C">
        <w:rPr>
          <w:rFonts w:ascii="Times New Roman" w:hAnsi="Times New Roman" w:cs="Times New Roman"/>
          <w:sz w:val="20"/>
          <w:szCs w:val="20"/>
        </w:rPr>
        <w:t xml:space="preserve"> г. № </w:t>
      </w:r>
      <w:r w:rsidR="0036132C" w:rsidRPr="0036132C">
        <w:rPr>
          <w:rFonts w:ascii="Times New Roman" w:hAnsi="Times New Roman" w:cs="Times New Roman"/>
          <w:sz w:val="20"/>
          <w:szCs w:val="20"/>
        </w:rPr>
        <w:t>38</w:t>
      </w:r>
    </w:p>
    <w:p w:rsidR="003374B4" w:rsidRPr="0036132C" w:rsidRDefault="003374B4" w:rsidP="003374B4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3374B4" w:rsidRPr="003374B4" w:rsidRDefault="003374B4" w:rsidP="003374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36132C" w:rsidRPr="00404A09" w:rsidRDefault="00CB4612" w:rsidP="00404A09">
      <w:pPr>
        <w:jc w:val="center"/>
        <w:rPr>
          <w:rFonts w:ascii="Times New Roman" w:hAnsi="Times New Roman" w:cs="Times New Roman"/>
          <w:b/>
        </w:rPr>
      </w:pPr>
      <w:r w:rsidRPr="00CB4612">
        <w:rPr>
          <w:rFonts w:ascii="Times New Roman" w:hAnsi="Times New Roman" w:cs="Times New Roman"/>
          <w:b/>
        </w:rPr>
        <w:t xml:space="preserve">Техническое задание на поставку </w:t>
      </w:r>
      <w:r w:rsidR="00404A09">
        <w:rPr>
          <w:rFonts w:ascii="Times New Roman" w:hAnsi="Times New Roman" w:cs="Times New Roman"/>
          <w:b/>
        </w:rPr>
        <w:t>программного обеспечения</w:t>
      </w:r>
      <w:r w:rsidRPr="00CB4612">
        <w:rPr>
          <w:rFonts w:ascii="Times New Roman" w:hAnsi="Times New Roman" w:cs="Times New Roman"/>
          <w:b/>
        </w:rPr>
        <w:t xml:space="preserve"> для М</w:t>
      </w:r>
      <w:r w:rsidR="00404A09">
        <w:rPr>
          <w:rFonts w:ascii="Times New Roman" w:hAnsi="Times New Roman" w:cs="Times New Roman"/>
          <w:b/>
        </w:rPr>
        <w:t>Б</w:t>
      </w:r>
      <w:r w:rsidRPr="00CB4612">
        <w:rPr>
          <w:rFonts w:ascii="Times New Roman" w:hAnsi="Times New Roman" w:cs="Times New Roman"/>
          <w:b/>
        </w:rPr>
        <w:t>УЗ «ГКП №4»</w:t>
      </w:r>
    </w:p>
    <w:tbl>
      <w:tblPr>
        <w:tblpPr w:leftFromText="180" w:rightFromText="180" w:vertAnchor="text" w:tblpX="-1061" w:tblpY="1"/>
        <w:tblOverlap w:val="never"/>
        <w:tblW w:w="11022" w:type="dxa"/>
        <w:tblLayout w:type="fixed"/>
        <w:tblLook w:val="0000"/>
      </w:tblPr>
      <w:tblGrid>
        <w:gridCol w:w="1916"/>
        <w:gridCol w:w="7831"/>
        <w:gridCol w:w="1275"/>
      </w:tblGrid>
      <w:tr w:rsidR="00404A09" w:rsidRPr="0036132C" w:rsidTr="00404A09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404A09" w:rsidRPr="0036132C" w:rsidRDefault="00404A09" w:rsidP="00404A0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(торговая марка)</w:t>
            </w: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vAlign w:val="center"/>
          </w:tcPr>
          <w:p w:rsidR="00404A09" w:rsidRPr="0036132C" w:rsidRDefault="00404A09" w:rsidP="00404A0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b/>
                <w:sz w:val="24"/>
                <w:szCs w:val="24"/>
              </w:rPr>
              <w:t>Характеристика неисключительных прав (описание)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4A09" w:rsidRPr="0036132C" w:rsidRDefault="00404A09" w:rsidP="00404A0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Кол-во, ед. </w:t>
            </w:r>
            <w:proofErr w:type="spellStart"/>
            <w:r w:rsidRPr="0036132C">
              <w:rPr>
                <w:rFonts w:ascii="Times New Roman" w:hAnsi="Times New Roman" w:cs="Times New Roman"/>
                <w:b/>
                <w:sz w:val="24"/>
                <w:szCs w:val="24"/>
              </w:rPr>
              <w:t>изм</w:t>
            </w:r>
            <w:proofErr w:type="spellEnd"/>
            <w:r w:rsidRPr="0036132C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404A09" w:rsidRPr="0036132C" w:rsidTr="00404A09">
        <w:tc>
          <w:tcPr>
            <w:tcW w:w="19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04A09" w:rsidRPr="00404A09" w:rsidRDefault="00404A09" w:rsidP="00404A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361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Продление</w:t>
            </w:r>
            <w:r w:rsidRPr="00404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61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лицензии</w:t>
            </w:r>
            <w:r w:rsidRPr="00404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361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Kaspersky</w:t>
            </w:r>
            <w:proofErr w:type="spellEnd"/>
            <w:r w:rsidRPr="00404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61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Endpoint</w:t>
            </w:r>
            <w:r w:rsidRPr="00404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61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Security</w:t>
            </w:r>
            <w:r w:rsidRPr="00404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61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для</w:t>
            </w:r>
            <w:r w:rsidRPr="00404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61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бизнеса</w:t>
            </w:r>
            <w:r w:rsidRPr="00404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61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Стандартный</w:t>
            </w:r>
            <w:r w:rsidRPr="00404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61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Russian</w:t>
            </w:r>
            <w:r w:rsidRPr="00404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61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Edition</w:t>
            </w:r>
            <w:r w:rsidRPr="00404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36132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361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year</w:t>
            </w:r>
            <w:r w:rsidRPr="00404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61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Renewal</w:t>
            </w:r>
            <w:r w:rsidRPr="00404A0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36132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/>
              </w:rPr>
              <w:t>License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404A09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Pr="00404A09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или эквивалент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)</w:t>
            </w:r>
          </w:p>
        </w:tc>
        <w:tc>
          <w:tcPr>
            <w:tcW w:w="783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</w:tcPr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Антивирусные средства должны включать: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• программные средства антивирусной защиты для рабочих станций </w:t>
            </w:r>
            <w:proofErr w:type="spellStart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• программные средства антивирусной защиты для файловых серверов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программные средства антивирусной защиты для файловых серверов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Linux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программные средства антивирусной защиты для файловых серверов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Novell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Netware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программные средства антивирусной защиты для мобильных устройств (смартфонов);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программные средства централизованного управления, мониторинга и обновления;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обновляемые базы данных сигнатур вредоносных программ и атак;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эксплуатационную документацию на русском языке.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Программный интерфейс всех антивирусных средств, включая средства управления, должен быть на русском языке.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Все антивирусные средства, включая средства управления, должны обладать контекстной справочной системой на русском языке.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программным средствам антивирусной защиты для рабочих станций </w:t>
            </w:r>
            <w:proofErr w:type="spellStart"/>
            <w:r w:rsidRPr="00DB73A2">
              <w:rPr>
                <w:rFonts w:ascii="Times New Roman" w:hAnsi="Times New Roman" w:cs="Times New Roman"/>
                <w:b/>
                <w:sz w:val="24"/>
                <w:szCs w:val="24"/>
              </w:rPr>
              <w:t>Windows</w:t>
            </w:r>
            <w:proofErr w:type="spellEnd"/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Программные средства антивирусной защиты для рабочих станций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должны функционировать на рабочих станциях, работающих под управлением операционных систем следующих версий: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XP Professional (SP3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•Microsoft Windows Vista Business/Enterprise/ Ultimate (SP2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•Microsoft Windows Vista Business/Enterprise/ Ultimate x64 (SP2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•Microsoft Windows 7 Professional/Enterprise/ Ultimate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•Microsoft Windows 7 Professional/Enterprise/ Ultimate x64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Windows 8 Professional/Enterprise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Windows 8 Professional/Enterprise x64 Edition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Программные средства антивирусной защиты для рабочих станций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должны обеспечивать реализацию следующих функциональных возможностей: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Резидентный антивирусный мониторинг.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Программные средства защиты от сетевых атак.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Эвристический анализатор, позволяющий более эффективно распознавать и блокировать </w:t>
            </w:r>
            <w:proofErr w:type="gram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ранее неизвестные</w:t>
            </w:r>
            <w:proofErr w:type="gram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вредоносные программы.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Обнаружение скрытых процессов.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Антивирусное сканирование по команде пользователя или администратора и по расписанию.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Антивирусная проверка и лечение файлов, упакованных программами типа PKLITE, LZEXE, DIET, EXEPACK и пр.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Антивирусная проверка и лечение файлов в архивах форматов RAR, ARJ, ZIP, CAB, LHA, JAR, ICE, в том числе и защищенных паролем.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Облачная защита от новых угроз, позволяющая приложению в режиме реального времени обращаться к специальным сайтам производителя, для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получения вердикта по запускаемой программе или файлу.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Защита электронной корреспонденции, как от вредоносных программ, так и от спама, с проверкой трафика на следующих протоколах: IMAP, SMTP, POP3 — независимо от используемого почтового клиента; независимо от типа протокола (в том числе MAPI, HTTP) — в рамках работы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плагинов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, встроенных в почтовые программы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Office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Outlook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Bat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!.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Защита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веб-трафика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— проверка объектов, поступающих на компьютер пользователя по протоколам HTTP, FTP.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Проверка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скриптов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— проверка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скриптов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обрабатываемых</w:t>
            </w:r>
            <w:proofErr w:type="gram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Internet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Explorer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, а также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WSH-скриптов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(таких как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Java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Script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Visual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Basic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Script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и др.), запускаемых при работе пользователя на компьютере, в том числе и в интернете.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Проверка трафика ICQ и MSN, для обеспечения безопасности работы с </w:t>
            </w:r>
            <w:proofErr w:type="spellStart"/>
            <w:proofErr w:type="gram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интернет-пейджерами</w:t>
            </w:r>
            <w:proofErr w:type="spellEnd"/>
            <w:proofErr w:type="gram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Запуск задач по расписанию и/или сразу после загрузки операционной системы.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Защита от еще не известных вредоносных программ на основе анализа их поведения и контроля изменений системного реестра, с возможностью автоматического восстановления изменённых вредоносной программой значений системного реестра.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Автоматический контроль программ, запускаемых на компьютере пользователя, осуществляющий контроль активности программ и ограничивающий выполнение опасных действий.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Защита от хакерских атак с использованием межсетевого экрана с  системой обнаружения и предотвращения вторжений (IDS/IPS) и правилами сетевой активности для наиболее популярных приложений при работе в вычислительных сетях любого типа, включая беспроводные.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Проверка протокола IPv6.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Защита от программ-маскировщиков, программ автодозвона на платные сайты.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Блокировка баннеров, всплывающих окон, вредоносных сценариев, загружаемых с Web-страниц.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Распознавание и блокировка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фишинг-сайтов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Наличие компонента, дающего возможность создания специальных правил, запрещающих установку и/или запуск программ. Компонент должен контролировать приложения по  пути  нахождения программы, метаданным, контрольной сумме MD5.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Осуществление контроля работы пользователя с внешними устройствами ввода/вывода, позволяя ограничивать доступ к внешним USB-носителям,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мультимедийным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устройствам и другим устройствам хранения данных, с возможностью создания списка доверенных устройств по их идентификатору и возможностью предоставления привилегий для использования внешних устройств определенным пользователям.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Ускорение процесса сканирования за счет пропуска объектов, состояние которых со времени прошлой проверки не изменилось.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Запуск специальной задачи для обнаружения уязвимостей в приложениях, установленных на компьютере, с возможностью предоставления отчета по обнаруженным уязвимостям.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Интеграция с системой обновления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Update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для установки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патчей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закрывающих</w:t>
            </w:r>
            <w:proofErr w:type="gram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обнаруженные уязвимости.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Гибкое управление использованием ресурсов компьютера для обеспечения комфортной работы пользователей при выполнении сканирования файлового пространства.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Настройка проверки критических областей компьютера в виде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отдельной задачи.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Технологии самозащиты приложения, защиты от удаленного несанкционированного управления сервисом приложения, а также защиты доступа к параметрам приложения с помощью пароля, позволяющие избежать отключения защиты со стороны вредоносных программ, злоумышленников или неквалифицированных пользователей.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Возможность установки только выбранных компонентов программного средства антивирусной защиты.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Централизованное управление с помощью единой системы управления.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программным средствам антивирусной защиты для файловых серверов </w:t>
            </w:r>
            <w:proofErr w:type="spellStart"/>
            <w:r w:rsidRPr="00DB73A2">
              <w:rPr>
                <w:rFonts w:ascii="Times New Roman" w:hAnsi="Times New Roman" w:cs="Times New Roman"/>
                <w:b/>
                <w:sz w:val="24"/>
                <w:szCs w:val="24"/>
              </w:rPr>
              <w:t>Windows</w:t>
            </w:r>
            <w:proofErr w:type="spellEnd"/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Программные средства антивирусной защиты для файловых серверов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должны функционировать на серверах, работающих под управлением операционных систем следующих версий: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Small Business Server 2011 Essentials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 Edition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Small Business Server 2011 Standard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 Edition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Server 2012 Foundation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 Edition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Server 2012 Essentials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 Edition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Server 2012 Standard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 Edition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Server 2008 R2 Standard / Enterprise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64 Edition SP0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Server 2008 Standard / Enterprise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64 Edition SP2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Server 2008 Standard / Enterprise SP2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Server 2003 R2 Standard / Enterprise SP2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Server 2003 R2 Standard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64 Edition SP2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Windows Server 2003 Standard SP2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Server 2003 Standard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 Edition SP2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Программные средства антивирусной защиты для файловых серверов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должны обеспечивать реализацию следующих функциональных возможностей: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резидентный антивирусный мониторинг;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эвристический анализатор, позволяющий более эффективно распознавать и блокировать </w:t>
            </w:r>
            <w:proofErr w:type="gram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ранее неизвестные</w:t>
            </w:r>
            <w:proofErr w:type="gram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вредоносные программы; 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программные средства защиты от сетевых атак;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защиту от хакерских атак, путем использования межсетевого экрана с  системой обнаружения и предотвращения вторжений (IDS/IPS) и правилами сетевой активности для наиболее популярных приложений при работе в вычислительных сетях любого типа;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облачная защита от новых угроз, позволяющая приложению в режиме реального времени обращаться к специальным сайтам производителя, для получения вердикта по запускаемой программе или файлу;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обнаружение скрытых процессов;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антивирусное сканирование по команде пользователя или администратора и по расписанию;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антивирусную проверку и лечение файлов, упакованных программами типа PKLITE, LZEXE, DIET, EXEPACK и пр.;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антивирусную проверку и лечение файлов в архивах форматов RAR, ARJ, ZIP, CAB, LHA, JAR, ICE, в том числе и защищенных паролем;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запуск задач по расписанию и/или сразу после загрузки операционной системы;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защиту от еще не известных вредоносных программ, принадлежащих зарегистрированным семействам, на основе эвристического анализа;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ускорения процесса сканирования за счет пропуска объектов, состояние которых со времени прошлой проверки не изменилось;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настройки проверки критических областей сервера в качестве отдельной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регулировки распределения ресурсов сервера между антивирусом и другими приложениями в зависимости от приоритетности задач: возможность продолжать антивирусное сканирование в фоновом режиме;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наличием множественных путей уведомления администраторов о важных произошедших событиях (почтовое сообщение, звуковое оповещение, всплывающее окно, запись в журнал событий);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технологии самозащиты приложения, защиты от удаленного несанкционированного управления сервисом приложения, защита файлов приложения от несанкционированного доступа и изменения, а также защиты доступа к параметрам приложения с помощью пароля, </w:t>
            </w:r>
            <w:proofErr w:type="gram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позволяющими</w:t>
            </w:r>
            <w:proofErr w:type="gram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избежать отключения защиты со стороны вредоносных программ, злоумышленников или неквалифицированных пользователей;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централизованно управляться с помощью единой системы управления.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программным средствам антивирусной защиты для файловых серверов </w:t>
            </w:r>
            <w:proofErr w:type="spellStart"/>
            <w:r w:rsidRPr="00DB73A2">
              <w:rPr>
                <w:rFonts w:ascii="Times New Roman" w:hAnsi="Times New Roman" w:cs="Times New Roman"/>
                <w:b/>
                <w:sz w:val="24"/>
                <w:szCs w:val="24"/>
              </w:rPr>
              <w:t>Linux</w:t>
            </w:r>
            <w:proofErr w:type="spellEnd"/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Программные средства антивирусной защиты серверов под управлением ОС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Linux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должны функционировать под управлением следующих платформ: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32-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битные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платформы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 Hat Enterprise Linux 5.2 Server (kernel 2.6.18-92);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Red Hat Enterprise Linux 5.5 Server 2.6.18-186.el5 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Red Hat Enterprise Linux 6 Server 2.6.32-71.el6.i686 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Fedora 9 (kernel 2.6.25);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Fedora 13 2.6.33.3-85.fc13.i686.PAE;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CentOS-5.5 2.6.18-194.el5;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Novel Open Enterprise Server 2 (kernel 2.6.16.46-0.12);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Novel Open Enterprise Server 2 SP2 2.6.16.60-0.54.5-default;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SUSE Linux Enterprise Server 10 SP2 (kernel 2.6.16.60-0.21);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SUSE Linux Enterprise Server 10 SP3 2.6.16.60-0.54.5-default; 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SUSE Linux Enterprise Server 11 SP1 2.6.32.12-0.7-pae;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OpenSUSE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Linux 11.0 (kernel 2.6.25);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OpenSUSE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Linux 11.3 2.6.34-12-desktop;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Debian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GNU/Linux 4.0 r4 (kernel 2.6.24);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Debian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GNU/Linux 5.0.5 2.6.26-2-686;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Mandriva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Corporate Server 4 (kernel 2.6.12);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Mandriva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Enterprise Server 5.1 2.6.27.45-desktop-1mnb;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Ubuntu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8.04.1 Server Edition (kernel 2.6.25);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Ubuntu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10.04 Server Edition 2.6.32-21-generic;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FreeBSD 7.3-RELEASE;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FreeBSD 8.1-RELEASE.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64-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битные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платформы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 Hat Enterprise Linux 5.2 Server (kernel 2.6.18-92);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Red Hat Enterprise Linux 5.5 server 2.6.18-194.el5; 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Red Hat Enterprise Linux 6 Server 2.6.32-71.el6.x86_64;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Fedora 9 (kernel 2.6.25);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Fedora 13 2.6.33.3-85.fc13.x86_64;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CentOS-5.5 2.6.18-194.el5;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SUSE Linux Enterprise Server 10 SP2 (kernel 2.6.16.60-0.21);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SUSE Linux Enterprise Server 10 SP3 2.6.16.60-0.54.5-default; 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SUSE Linux Enterprise Server 11 SP1 2.6.32.12-0.7-default;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Novell Open Enterprise Server 2 SP2 2.6.16.60-0.54.5-default; 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OpenSUSE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Linux 11.3 2.6.34-12-desktop;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OpenSUSE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Linux 11.0 (kernel 2.6.25);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Debian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GNU/Linux 5.0.5 2.6.26-2-amd64; 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Ubuntu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10.04 Server Edition 2.6.32-21-generic; 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FreeBSD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7.3-RELEASE;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FreeBSD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8.1-RELEASE.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Программные средства антивирусной защиты серверов под управлением ОС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Linux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должны обеспечивать реализацию следующих функциональных возможностей: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резидентный антивирусный мониторинг;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антивирусное сканирование по команде пользователя или администратора и по расписанию;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антивирусную проверку и лечение файлов в архивах;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запуск задач по расписанию и/или сразу после загрузки операционной системы;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помещение подозрительных и поврежденных объектов на карантин;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формирование отчетов в форматах HTML, CSV, PDF и XLS;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возможность перехвата и проверки файловых операций на уровне SAMBA;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сохранение копии зараженного объекта в резервном хранилище перед лечением и удалением в целях возможного восстановления объекта по требованию, если он представляет информационную ценность;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удаленно через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веб-браузер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управлять антивирусом и настраивать его;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централизованно управляться с помощью единой системы управления.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программным средствам антивирусной защиты для файловых серверов </w:t>
            </w:r>
            <w:proofErr w:type="spellStart"/>
            <w:r w:rsidRPr="00DB73A2">
              <w:rPr>
                <w:rFonts w:ascii="Times New Roman" w:hAnsi="Times New Roman" w:cs="Times New Roman"/>
                <w:b/>
                <w:sz w:val="24"/>
                <w:szCs w:val="24"/>
              </w:rPr>
              <w:t>Novell</w:t>
            </w:r>
            <w:proofErr w:type="spellEnd"/>
            <w:r w:rsidRPr="00DB73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b/>
                <w:sz w:val="24"/>
                <w:szCs w:val="24"/>
              </w:rPr>
              <w:t>Netware</w:t>
            </w:r>
            <w:proofErr w:type="spellEnd"/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Программные средства антивирусной защиты файловых систем серверов под управлением ОС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Novell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Netware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должны функционировать на версиях ОС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Novell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Netware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5.x SP6 или выше, 6.0 SP3 или выше, 6.5 SP3 или выше.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Программные средства антивирусной защиты файловых систем серверов под управлением ОС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Novell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Netware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должны обеспечивать реализацию следующих функциональных возможностей: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проверку на присутствие вирусов всех запускаемых и изменяемых файлов, лечение, а при его невозможности – удаление зараженных объектов;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последовательную проверку файлов сервера по запросу администратора или по расписанию с заданной частотой, при этом может производиться лечение и/или удаление зараженных объектов;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обновление антивирусных баз и распространение обновлений на другие серверы сети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Novell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NetWare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. Обновление может происходить по расписанию, рассылкой на предопределённые серверы. Предусмотрена возможность создания резервных копий обновляемых файлов для обеспечения возможности отката антивирусных баз до предыдущей версии;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размещение зараженных или подозрительных файлов в специальном хранилище – карантине. Помещенные на карантин файлы могут быть проанализированы администратором и/или отправлены на исследование в компанию – разработчик антивирусных решений;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создание подробных отчетов по результатам проверок ресурсов сервера по требованию, его постоянной защиты и обновления антивирусных баз. Возможность просмотра журналов и вывода их на печать;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сохранение резервной копии всех подозрительных или зараженных объектов перед лечением или удалением, что позволяет восстановить данные в случае возникновения сбоев или ошибок при лечении или удалении;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администраторов и пользователей о законченных проверках, а также предупреждение о найденных вредоносных объектах средствами сети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Novell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NetWare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и по электронной почте.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Требования к программным средствам антивирусной защиты </w:t>
            </w:r>
            <w:r w:rsidRPr="00DB73A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смартфонов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Программные средства для антивирусной защиты смартфонов должны функционировать под управлением мобильных ОС: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Android 2.2 – 2.x, 4.0; Android 3 for tablets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iOS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4, 5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BlackBerry 4.5 – 6.0, 7.0; BlackBerry for tablets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Windows Mobile 5.0 – 6.5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Symbian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9.1 – 9.3, Symbian^3,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Anna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Belle</w:t>
            </w:r>
            <w:proofErr w:type="spellEnd"/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Программные средства для антивирусной защиты смартфонов должны обеспечивать следующую функциональность: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постоянную защиту файловой системы смартфона, перехват и проверку: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всех входящих объектов, передающихся с помощью беспроводных соединений (инфракрасный порт,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Bluetooth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), сообщений EMS и MMS, при синхронизации с персональным компьютером и загрузке файлов через браузер;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файлов, открываемых на смартфоне;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программ, устанавливаемых из интерфейса смартфона.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проверку объектов файловой системы, находящихся на смартфоне или на подключенных картах расширения памяти, по требованию пользователя и по расписанию;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надежное изолирование зараженных объектов в карантинном хранилище;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обновление антивирусных баз, используемых при поиске вредоносных программ и удалении опасных объектов;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блокирование нежелательных SMS и MMS сообщений;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шифрование наиболее важных файлов, папок и карты памяти;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возможность скрывать важные контакты и историю общения с ними;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• осуществлять функцию «антивор», т.е. обеспечивать блокировку мобильного устройства, удаление данных, сообщений и книги контактов, получение координат местоположения, а также определение, у кого находится пропавшее устройство.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Требования к системе управления антивирусной защитой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Программные средства управления для защищаемых рабочих станций, файловых серверов и смартфонов должны функционировать на следующих операционных системах: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Сервер администрирования: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XP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Professional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2 и выше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XP Professional x64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Server 2003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Server 2003 x64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Vista SP1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Vista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x64 SP1 и всеми текущими обновлениями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Windows Server 2008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Server 2008,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развернутая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режиме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Server Core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Server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2008 x64 SP1 и всеми текущими обновлениями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Windows Server 2008 R2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Windows Server 2012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Windows Small Business Server 2003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Windows Small Business Server 2008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Windows Small Business Server 2011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Windows 7 Professional/Enterprise/Ultimate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Windows 7 Professional/Enterprise/Ultimate x64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8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Microsoft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Windows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8 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Сервером администрирования должна использоваться одна из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следующих СУБД: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SQL Express 2005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SQL Express 2008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SQL Express 2008 R2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SQL Express 2012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SQL Server 2005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SQL Server 2008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SQL Server 2008 R2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SQL Server 2012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MySQL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5.0.67, 5.0.77, 5.0.85, 5.0.87(SP1), 5.0.91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MySQL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Enterprise 5.0.60(SP1), 5.0.70, 5.0.82(SP1), 5.0.90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Консоль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администрирования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: 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XP Professional SP2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XP Professional x64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Server 2003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Server 2003 x64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Windows Small Business Server 2003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Vista SP1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выше</w:t>
            </w:r>
          </w:p>
          <w:p w:rsidR="00404A09" w:rsidRPr="00DB73A2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•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Microsoft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>Vista</w:t>
            </w:r>
            <w:proofErr w:type="spellEnd"/>
            <w:r w:rsidRPr="00DB73A2">
              <w:rPr>
                <w:rFonts w:ascii="Times New Roman" w:hAnsi="Times New Roman" w:cs="Times New Roman"/>
                <w:sz w:val="24"/>
                <w:szCs w:val="24"/>
              </w:rPr>
              <w:t xml:space="preserve"> x64 SP1 и всеми текущими обновлениями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B73A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Windows Server 2</w:t>
            </w:r>
            <w:r w:rsidRPr="00361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008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• Microsoft Windows Server 2008 x64 SP1 </w:t>
            </w: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61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всеми</w:t>
            </w:r>
            <w:r w:rsidRPr="00361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текущими</w:t>
            </w:r>
            <w:r w:rsidRPr="00361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обновлениями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Windows Small Business Server 2008 x64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Windows Server 2008 x64 R2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Windows Server 2008 x64 R2 SP1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Windows Small Business Server 2011 x64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Windows 8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Windows 8 x64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Windows 7 Professional/Enterprise/Ultimate SP1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• Microsoft Windows 7 Professional/Enterprise/Ultimate x64 SP1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Агент администрирования: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программные требования должны соответствовать требованиям к программным средствам антивирусной защиты.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Программные средства управления для всех защищаемых ресурсов должны обеспечивать реализацию следующих функциональных возможностей: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установка системы антивирусной защиты из единого дистрибутива;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выбор установки в зависимости от количества защищаемых узлов;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• создание групп логической сети на основе структуры </w:t>
            </w:r>
            <w:proofErr w:type="spellStart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Active</w:t>
            </w:r>
            <w:proofErr w:type="spellEnd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Directory</w:t>
            </w:r>
            <w:proofErr w:type="spellEnd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автоматическое распределение компьютеров по группам управления, в случае появления новых компьютеров в сети;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централизованную установку/обновление/удаление программных средств антивирусной защиты, настройку, администрирование, просмотр отчетов и статистической информации по их работе;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централизованное удаление несовместимых приложений;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централизованное управление установкой/запуском программ на компьютерах пользователей с возможностью контроля программ по  пути  нахождения программы, метаданным, MD5 контрольной сумме и возможностью присвоения привилегий определенным пользователям;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• централизованное управление доступом к </w:t>
            </w:r>
            <w:proofErr w:type="spellStart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веб-ресурсам</w:t>
            </w:r>
            <w:proofErr w:type="spellEnd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 с компьютеров пользователей, с возможностью фильтрации по категориям и типу данных загружаемого </w:t>
            </w:r>
            <w:proofErr w:type="spellStart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контента</w:t>
            </w:r>
            <w:proofErr w:type="spellEnd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, гибко задавать параметры времени действия правил и возможностью присвоения привилегий определенным пользователям;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• наличие различных методов установки антивирусных приложений: удаленный - RPC, GPO, агент администрирования, локальный -  </w:t>
            </w:r>
            <w:r w:rsidRPr="003613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автономный пакет установки;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удаленная установка программных средств антивирусной защиты с последней версией баз приложения;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автоматизированное обновление программных средств антивирусной защиты и антивирусных баз;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автоматизированный поиск уязвимостей, в установленных приложения и операционной системе, на компьютерах пользователей;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тестирование загруженных обновлений средствами сервера администрирования перед распространением на клиентские машины; доставку обновлений на рабочие места пользователей сразу после их получения;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• распознавание в сети виртуальных машин и распределение баланса нагрузки запускаемых задач между ними, в случае если эти машины находятся на одном физическом сервере;   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• централизованное осуществление контроля работы пользователя с внешними устройствами ввода / вывода, позволяя ограничивать доступ к внешним USB-носителям, </w:t>
            </w:r>
            <w:proofErr w:type="spellStart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мультимедийным</w:t>
            </w:r>
            <w:proofErr w:type="spellEnd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устройствам и другим устройствам хранения данных, с возможностью создавать доверенные устройства по их идентификатору и возможностью предоставлять привилегии, для запуска внешних устройств, определенным пользователям;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построение многоуровневой системы управления с возможностью настройки ролей администраторов и операторов, а также форм предоставляемой отчетности на каждом уровне;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создание виртуальных серверов управления антивирусным приложением;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обновление программных средств и антивирусных баз из разных источников, как по каналам связи, так и на машинных носителях информации;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• доступ к облачным серверам производителя антивирусного </w:t>
            </w:r>
            <w:proofErr w:type="gramStart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через</w:t>
            </w:r>
            <w:proofErr w:type="gramEnd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 сервер управления;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автоматическое распространение лицензии на клиентские компьютеры;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централизованный сбор информации и создание отчетов о состоянии антивирусной защиты;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инвентаризация установленного ПО и оборудования на компьютерах пользователей;</w:t>
            </w:r>
            <w:proofErr w:type="gramEnd"/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наличие механизма оповещения о событиях в работе установленных приложений антивирусной защиты и настройку рассылки почтовых уведомлений о них;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встроенная система управления образами ОС: создание образа ОС с шаблонного компьютера с возможностью установки этого образа на определенные компьютеры;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централизованная установка приложений сторонних производителей на все или выбранные компьютеры;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• функция для управления мобильными устройствами сервер </w:t>
            </w:r>
            <w:proofErr w:type="spellStart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Exchange</w:t>
            </w:r>
            <w:proofErr w:type="spellEnd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ActiveSync</w:t>
            </w:r>
            <w:proofErr w:type="spellEnd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• функция для управления мобильными устройствами сервер </w:t>
            </w:r>
            <w:proofErr w:type="spellStart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iOS</w:t>
            </w:r>
            <w:proofErr w:type="spellEnd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 MDM;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возможность отправки SMS-сообщений мобильным пользователям;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централизованная установка приложений на управляемые мобильные устройства;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централизованная установка сертификатов на управляемые мобильные устройства;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• централизованный сбор информации </w:t>
            </w:r>
            <w:proofErr w:type="gramStart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 всех установленных на клиентских компьютерах приложениях;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интеграция с CISCO NAC и MS NAP;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экспорта отчетов в файлы форматов PDF и XML;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• централизованное управление объектами резервных хранилищ и карантинов по всем ресурсам сети, на которых установлено антивирусное программное обеспечение;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создание внутренних учетных записей для аутентификации на сервере управления;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создание резервной копии системы управления;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• поддержка </w:t>
            </w:r>
            <w:proofErr w:type="spellStart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Windows</w:t>
            </w:r>
            <w:proofErr w:type="spellEnd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Failover</w:t>
            </w:r>
            <w:proofErr w:type="spellEnd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Clustering</w:t>
            </w:r>
            <w:proofErr w:type="spellEnd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• наличие </w:t>
            </w:r>
            <w:proofErr w:type="spellStart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веб-консоли</w:t>
            </w:r>
            <w:proofErr w:type="spellEnd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приложением;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наличие системы контроля возникновения вирусных эпидемий.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Требования к обновлению антивирусных баз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Обновляемые антивирусные базы данных должны обеспечивать реализацию следующих функциональных возможностей: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• регламентное обновление антивирусных баз не реже 24 раз в течение календарных суток, а баз </w:t>
            </w:r>
            <w:proofErr w:type="spellStart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антиспама</w:t>
            </w:r>
            <w:proofErr w:type="spellEnd"/>
            <w:r w:rsidRPr="0036132C">
              <w:rPr>
                <w:rFonts w:ascii="Times New Roman" w:hAnsi="Times New Roman" w:cs="Times New Roman"/>
                <w:sz w:val="24"/>
                <w:szCs w:val="24"/>
              </w:rPr>
              <w:t xml:space="preserve"> не реже одного раза в 5 минут;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множественность путей обновления, в том числе – по каналам связи и на отчуждаемых электронных носителях информации;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проверку целостности и подлинности обновлений средствами электронной цифровой подписи.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Требования к эксплуатационной документации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Эксплуатационная документация для всех программных продуктов антивирусной защиты, включая средства управления, должна включать документы, подготовленные в соответствии с требованиями государственных стандартов, на русском языке, в том числе: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руководство пользователя (администратора).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Документация, поставляемая с антивирусными средствами, должна детально описывать процесс установки, настройки и эксплуатации соответствующего средства антивирусной защиты.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Требования к технической поддержке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Техническая поддержка антивирусного программного обеспечения должна: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Предоставляться на русском языке сертифицированными специалистами производителя средств антивирусной защиты и его партнеров на всей территории Российской Федерации круглосуточно без праздников и выходных по телефону, электронной почте и через Интернет;</w:t>
            </w:r>
          </w:p>
          <w:p w:rsidR="00404A09" w:rsidRPr="0036132C" w:rsidRDefault="00404A09" w:rsidP="00404A09">
            <w:pPr>
              <w:spacing w:after="0" w:line="240" w:lineRule="auto"/>
              <w:ind w:left="-9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t>• Web-сайт производителя АПО должен быть на русском языке, иметь специальный раздел, посвящённый технической поддержке АПО, пополняемую базу знаний, а также форум пользователей программных продуктов.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404A09" w:rsidRPr="0036132C" w:rsidRDefault="00404A09" w:rsidP="00404A0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132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Лицензия на 163 устройства</w:t>
            </w:r>
          </w:p>
        </w:tc>
      </w:tr>
    </w:tbl>
    <w:p w:rsidR="00CC0EA9" w:rsidRPr="00CB4612" w:rsidRDefault="00CC0EA9" w:rsidP="00CC0EA9">
      <w:pPr>
        <w:jc w:val="both"/>
        <w:rPr>
          <w:u w:val="single"/>
        </w:rPr>
      </w:pPr>
    </w:p>
    <w:sectPr w:rsidR="00CC0EA9" w:rsidRPr="00CB4612" w:rsidSect="00404A09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E23E3"/>
    <w:multiLevelType w:val="hybridMultilevel"/>
    <w:tmpl w:val="C9CC28B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73457A76"/>
    <w:multiLevelType w:val="hybridMultilevel"/>
    <w:tmpl w:val="0956ACB6"/>
    <w:lvl w:ilvl="0" w:tplc="04190005">
      <w:start w:val="1"/>
      <w:numFmt w:val="bullet"/>
      <w:lvlText w:val=""/>
      <w:lvlJc w:val="left"/>
      <w:pPr>
        <w:ind w:left="2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B4612"/>
    <w:rsid w:val="000809DE"/>
    <w:rsid w:val="001A5164"/>
    <w:rsid w:val="002A77C5"/>
    <w:rsid w:val="003374B4"/>
    <w:rsid w:val="00350155"/>
    <w:rsid w:val="0036132C"/>
    <w:rsid w:val="00404A09"/>
    <w:rsid w:val="00440BE8"/>
    <w:rsid w:val="004C17C9"/>
    <w:rsid w:val="004D44AF"/>
    <w:rsid w:val="005A01D9"/>
    <w:rsid w:val="00632D60"/>
    <w:rsid w:val="00676F09"/>
    <w:rsid w:val="00782FF4"/>
    <w:rsid w:val="00976FFA"/>
    <w:rsid w:val="009A3102"/>
    <w:rsid w:val="00CB4612"/>
    <w:rsid w:val="00CC0EA9"/>
    <w:rsid w:val="00DB73A2"/>
    <w:rsid w:val="00E0604B"/>
    <w:rsid w:val="00E33636"/>
    <w:rsid w:val="00F508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0E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B46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C0E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310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9</Pages>
  <Words>3628</Words>
  <Characters>20681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Паркаева</dc:creator>
  <cp:lastModifiedBy>1</cp:lastModifiedBy>
  <cp:revision>4</cp:revision>
  <cp:lastPrinted>2013-12-04T03:47:00Z</cp:lastPrinted>
  <dcterms:created xsi:type="dcterms:W3CDTF">2013-12-03T11:46:00Z</dcterms:created>
  <dcterms:modified xsi:type="dcterms:W3CDTF">2013-12-05T07:33:00Z</dcterms:modified>
</cp:coreProperties>
</file>