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B3E" w:rsidRDefault="00744B3E" w:rsidP="00A7203D">
      <w:pPr>
        <w:ind w:firstLine="567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№ 1 к документации </w:t>
      </w:r>
    </w:p>
    <w:p w:rsidR="00744B3E" w:rsidRDefault="00744B3E" w:rsidP="00A7203D">
      <w:pPr>
        <w:ind w:firstLine="567"/>
        <w:jc w:val="right"/>
        <w:rPr>
          <w:sz w:val="16"/>
          <w:szCs w:val="16"/>
        </w:rPr>
      </w:pPr>
      <w:r>
        <w:rPr>
          <w:sz w:val="16"/>
          <w:szCs w:val="16"/>
        </w:rPr>
        <w:t>об открыто аукционе в электронной форме</w:t>
      </w:r>
    </w:p>
    <w:p w:rsidR="00744B3E" w:rsidRDefault="00744B3E" w:rsidP="00A7203D">
      <w:pPr>
        <w:ind w:firstLine="567"/>
        <w:jc w:val="right"/>
        <w:rPr>
          <w:sz w:val="16"/>
          <w:szCs w:val="16"/>
        </w:rPr>
      </w:pPr>
    </w:p>
    <w:p w:rsidR="00A7203D" w:rsidRPr="00553F91" w:rsidRDefault="00A7203D" w:rsidP="00A7203D">
      <w:pPr>
        <w:ind w:firstLine="567"/>
        <w:jc w:val="right"/>
        <w:rPr>
          <w:sz w:val="16"/>
          <w:szCs w:val="16"/>
        </w:rPr>
      </w:pPr>
      <w:r w:rsidRPr="00553F91">
        <w:rPr>
          <w:sz w:val="16"/>
          <w:szCs w:val="16"/>
        </w:rPr>
        <w:t>Приложение № 1</w:t>
      </w:r>
    </w:p>
    <w:p w:rsidR="00A7203D" w:rsidRDefault="00A7203D" w:rsidP="00A7203D">
      <w:pPr>
        <w:ind w:firstLine="567"/>
        <w:jc w:val="right"/>
        <w:rPr>
          <w:sz w:val="16"/>
          <w:szCs w:val="16"/>
        </w:rPr>
      </w:pPr>
      <w:r w:rsidRPr="00553F91">
        <w:rPr>
          <w:sz w:val="16"/>
          <w:szCs w:val="16"/>
        </w:rPr>
        <w:t xml:space="preserve">к </w:t>
      </w:r>
      <w:r>
        <w:rPr>
          <w:sz w:val="16"/>
          <w:szCs w:val="16"/>
        </w:rPr>
        <w:t>муниципальному контракту</w:t>
      </w:r>
    </w:p>
    <w:p w:rsidR="00A7203D" w:rsidRDefault="00A7203D" w:rsidP="00A7203D">
      <w:pPr>
        <w:ind w:firstLine="567"/>
        <w:jc w:val="right"/>
        <w:rPr>
          <w:sz w:val="16"/>
          <w:szCs w:val="16"/>
        </w:rPr>
      </w:pPr>
      <w:r>
        <w:rPr>
          <w:sz w:val="16"/>
          <w:szCs w:val="16"/>
        </w:rPr>
        <w:t>_________________________</w:t>
      </w:r>
    </w:p>
    <w:p w:rsidR="00A7203D" w:rsidRPr="00553F91" w:rsidRDefault="00A7203D" w:rsidP="00A7203D">
      <w:pPr>
        <w:ind w:firstLine="567"/>
        <w:jc w:val="right"/>
        <w:rPr>
          <w:sz w:val="16"/>
          <w:szCs w:val="16"/>
        </w:rPr>
      </w:pPr>
    </w:p>
    <w:p w:rsidR="00A7203D" w:rsidRPr="00712E1E" w:rsidRDefault="00A7203D" w:rsidP="00A7203D">
      <w:pPr>
        <w:jc w:val="center"/>
        <w:rPr>
          <w:b/>
          <w:caps/>
          <w:sz w:val="22"/>
          <w:szCs w:val="22"/>
        </w:rPr>
      </w:pPr>
      <w:r w:rsidRPr="00712E1E">
        <w:rPr>
          <w:b/>
          <w:caps/>
          <w:sz w:val="22"/>
          <w:szCs w:val="22"/>
        </w:rPr>
        <w:t>Техническое задание</w:t>
      </w:r>
    </w:p>
    <w:p w:rsidR="007961AA" w:rsidRDefault="007961AA" w:rsidP="007961AA">
      <w:pPr>
        <w:pStyle w:val="Style1"/>
        <w:widowControl/>
        <w:jc w:val="center"/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 xml:space="preserve">на </w:t>
      </w:r>
      <w:r w:rsidRPr="00E252A4">
        <w:rPr>
          <w:rStyle w:val="FontStyle11"/>
          <w:sz w:val="22"/>
          <w:szCs w:val="22"/>
        </w:rPr>
        <w:t>оказание услуг по содержанию (в том числе обследовани</w:t>
      </w:r>
      <w:r>
        <w:rPr>
          <w:rStyle w:val="FontStyle11"/>
          <w:sz w:val="22"/>
          <w:szCs w:val="22"/>
        </w:rPr>
        <w:t>е</w:t>
      </w:r>
      <w:r w:rsidRPr="00E252A4">
        <w:rPr>
          <w:rStyle w:val="FontStyle11"/>
          <w:sz w:val="22"/>
          <w:szCs w:val="22"/>
        </w:rPr>
        <w:t>) и обслуживанию  (в том числе текущ</w:t>
      </w:r>
      <w:r>
        <w:rPr>
          <w:rStyle w:val="FontStyle11"/>
          <w:sz w:val="22"/>
          <w:szCs w:val="22"/>
        </w:rPr>
        <w:t>ий</w:t>
      </w:r>
      <w:r w:rsidRPr="00E252A4">
        <w:rPr>
          <w:rStyle w:val="FontStyle11"/>
          <w:sz w:val="22"/>
          <w:szCs w:val="22"/>
        </w:rPr>
        <w:t xml:space="preserve"> ремонт) коллектора </w:t>
      </w:r>
      <w:r>
        <w:rPr>
          <w:rStyle w:val="FontStyle11"/>
          <w:sz w:val="22"/>
          <w:szCs w:val="22"/>
        </w:rPr>
        <w:t>глубокого заложения от РНС-3 до шахты № 6-в</w:t>
      </w:r>
    </w:p>
    <w:p w:rsidR="00A7203D" w:rsidRDefault="00A7203D" w:rsidP="00A7203D">
      <w:pPr>
        <w:pStyle w:val="Style1"/>
        <w:widowControl/>
        <w:jc w:val="center"/>
        <w:rPr>
          <w:rStyle w:val="FontStyle11"/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36"/>
      </w:tblGrid>
      <w:tr w:rsidR="00A7203D" w:rsidRPr="001141EF" w:rsidTr="00E407D8">
        <w:trPr>
          <w:trHeight w:val="1088"/>
        </w:trPr>
        <w:tc>
          <w:tcPr>
            <w:tcW w:w="2340" w:type="dxa"/>
          </w:tcPr>
          <w:p w:rsidR="00A7203D" w:rsidRPr="001141EF" w:rsidRDefault="00A7203D" w:rsidP="00E407D8">
            <w:pPr>
              <w:rPr>
                <w:sz w:val="22"/>
                <w:szCs w:val="22"/>
              </w:rPr>
            </w:pPr>
            <w:r w:rsidRPr="001141EF">
              <w:rPr>
                <w:sz w:val="22"/>
                <w:szCs w:val="22"/>
              </w:rPr>
              <w:t>1. Основание для проведения работ</w:t>
            </w:r>
          </w:p>
        </w:tc>
        <w:tc>
          <w:tcPr>
            <w:tcW w:w="7736" w:type="dxa"/>
          </w:tcPr>
          <w:p w:rsidR="00A7203D" w:rsidRPr="00E358AA" w:rsidRDefault="007961AA" w:rsidP="007961AA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п. 1.1.2.3 подпрограммы «Создание условий для развития и обеспечения коммунальной инфраструктуры города Перми» муниципальной программы «Развитие системы жилищно-коммунального хозяйства в городе Перми», утверждённой постановлением администрации города Перми от 18.10.2013 № 892</w:t>
            </w:r>
          </w:p>
        </w:tc>
      </w:tr>
      <w:tr w:rsidR="00A7203D" w:rsidRPr="007961AA" w:rsidTr="00E407D8">
        <w:trPr>
          <w:trHeight w:val="330"/>
        </w:trPr>
        <w:tc>
          <w:tcPr>
            <w:tcW w:w="2340" w:type="dxa"/>
          </w:tcPr>
          <w:p w:rsidR="00A7203D" w:rsidRPr="007961AA" w:rsidRDefault="00A7203D" w:rsidP="00E407D8">
            <w:pPr>
              <w:rPr>
                <w:sz w:val="22"/>
                <w:szCs w:val="22"/>
              </w:rPr>
            </w:pPr>
            <w:r w:rsidRPr="007961AA">
              <w:rPr>
                <w:sz w:val="22"/>
                <w:szCs w:val="22"/>
              </w:rPr>
              <w:t>2. Заказчик</w:t>
            </w:r>
          </w:p>
        </w:tc>
        <w:tc>
          <w:tcPr>
            <w:tcW w:w="7736" w:type="dxa"/>
          </w:tcPr>
          <w:p w:rsidR="00A7203D" w:rsidRPr="007961AA" w:rsidRDefault="00A7203D" w:rsidP="00E407D8">
            <w:pPr>
              <w:rPr>
                <w:sz w:val="22"/>
                <w:szCs w:val="22"/>
              </w:rPr>
            </w:pPr>
            <w:r w:rsidRPr="007961AA">
              <w:rPr>
                <w:sz w:val="22"/>
                <w:szCs w:val="22"/>
              </w:rPr>
              <w:t>МКУ «Управление строительства города Перми»</w:t>
            </w:r>
          </w:p>
        </w:tc>
      </w:tr>
      <w:tr w:rsidR="00A7203D" w:rsidRPr="001141EF" w:rsidTr="00E407D8">
        <w:trPr>
          <w:trHeight w:val="610"/>
        </w:trPr>
        <w:tc>
          <w:tcPr>
            <w:tcW w:w="2340" w:type="dxa"/>
          </w:tcPr>
          <w:p w:rsidR="00A7203D" w:rsidRPr="001141EF" w:rsidRDefault="00A7203D" w:rsidP="00E407D8">
            <w:pPr>
              <w:rPr>
                <w:sz w:val="22"/>
                <w:szCs w:val="22"/>
              </w:rPr>
            </w:pPr>
            <w:r w:rsidRPr="001141EF">
              <w:rPr>
                <w:sz w:val="22"/>
                <w:szCs w:val="22"/>
              </w:rPr>
              <w:t>3 Назначение, наименование, местоположение объекта</w:t>
            </w:r>
          </w:p>
        </w:tc>
        <w:tc>
          <w:tcPr>
            <w:tcW w:w="7736" w:type="dxa"/>
          </w:tcPr>
          <w:p w:rsidR="00A7203D" w:rsidRPr="001141EF" w:rsidRDefault="00A7203D" w:rsidP="00E407D8">
            <w:pPr>
              <w:jc w:val="both"/>
              <w:rPr>
                <w:rStyle w:val="FontStyle11"/>
                <w:b w:val="0"/>
                <w:sz w:val="22"/>
                <w:szCs w:val="22"/>
              </w:rPr>
            </w:pPr>
            <w:r w:rsidRPr="001141EF">
              <w:rPr>
                <w:rStyle w:val="FontStyle11"/>
                <w:b w:val="0"/>
                <w:sz w:val="22"/>
                <w:szCs w:val="22"/>
              </w:rPr>
              <w:t>Содержание и обслуживание коллектора:</w:t>
            </w:r>
          </w:p>
          <w:p w:rsidR="00A7203D" w:rsidRPr="001141EF" w:rsidRDefault="00A7203D" w:rsidP="00E407D8">
            <w:pPr>
              <w:jc w:val="both"/>
              <w:rPr>
                <w:sz w:val="22"/>
                <w:szCs w:val="22"/>
              </w:rPr>
            </w:pPr>
            <w:r w:rsidRPr="001141EF">
              <w:rPr>
                <w:rStyle w:val="FontStyle11"/>
                <w:b w:val="0"/>
                <w:sz w:val="22"/>
                <w:szCs w:val="22"/>
              </w:rPr>
              <w:t xml:space="preserve">Г. Пермь Дзержинский и Свердловский районы. Протяженность коллектора 3920,62 </w:t>
            </w:r>
            <w:proofErr w:type="spellStart"/>
            <w:r w:rsidRPr="001141EF">
              <w:rPr>
                <w:rStyle w:val="FontStyle11"/>
                <w:b w:val="0"/>
                <w:sz w:val="22"/>
                <w:szCs w:val="22"/>
              </w:rPr>
              <w:t>пог</w:t>
            </w:r>
            <w:proofErr w:type="spellEnd"/>
            <w:r w:rsidRPr="001141EF">
              <w:rPr>
                <w:rStyle w:val="FontStyle11"/>
                <w:b w:val="0"/>
                <w:sz w:val="22"/>
                <w:szCs w:val="22"/>
              </w:rPr>
              <w:t xml:space="preserve">. м, железобетонный тоннель с внутренним диаметром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1141EF">
                <w:rPr>
                  <w:rStyle w:val="FontStyle11"/>
                  <w:b w:val="0"/>
                  <w:sz w:val="22"/>
                  <w:szCs w:val="22"/>
                </w:rPr>
                <w:t>2,4 м</w:t>
              </w:r>
            </w:smartTag>
            <w:r w:rsidRPr="001141EF">
              <w:rPr>
                <w:rStyle w:val="FontStyle11"/>
                <w:b w:val="0"/>
                <w:sz w:val="22"/>
                <w:szCs w:val="22"/>
              </w:rPr>
              <w:t xml:space="preserve">, шахты для приёма стоков № 1, 1а, 2, 3, 4, 4а, 5, 6а, 6, 6в с внутренним диаметром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1141EF">
                <w:rPr>
                  <w:rStyle w:val="FontStyle11"/>
                  <w:b w:val="0"/>
                  <w:sz w:val="22"/>
                  <w:szCs w:val="22"/>
                </w:rPr>
                <w:t>6 м</w:t>
              </w:r>
            </w:smartTag>
            <w:r w:rsidRPr="001141EF">
              <w:rPr>
                <w:rStyle w:val="FontStyle11"/>
                <w:b w:val="0"/>
                <w:sz w:val="22"/>
                <w:szCs w:val="22"/>
              </w:rPr>
              <w:t xml:space="preserve"> с камерами переключения с переключающими коллекторами.</w:t>
            </w:r>
          </w:p>
        </w:tc>
      </w:tr>
      <w:tr w:rsidR="00A7203D" w:rsidRPr="001141EF" w:rsidTr="00E407D8">
        <w:trPr>
          <w:trHeight w:val="202"/>
        </w:trPr>
        <w:tc>
          <w:tcPr>
            <w:tcW w:w="2340" w:type="dxa"/>
          </w:tcPr>
          <w:p w:rsidR="00A7203D" w:rsidRPr="001141EF" w:rsidRDefault="00A7203D" w:rsidP="00E407D8">
            <w:pPr>
              <w:rPr>
                <w:sz w:val="22"/>
                <w:szCs w:val="22"/>
              </w:rPr>
            </w:pPr>
          </w:p>
        </w:tc>
        <w:tc>
          <w:tcPr>
            <w:tcW w:w="7736" w:type="dxa"/>
          </w:tcPr>
          <w:p w:rsidR="00A7203D" w:rsidRPr="001141EF" w:rsidRDefault="00A7203D" w:rsidP="00E407D8">
            <w:pPr>
              <w:ind w:left="-76"/>
              <w:jc w:val="both"/>
              <w:rPr>
                <w:sz w:val="22"/>
                <w:szCs w:val="22"/>
              </w:rPr>
            </w:pPr>
          </w:p>
        </w:tc>
      </w:tr>
      <w:tr w:rsidR="00A7203D" w:rsidRPr="001141EF" w:rsidTr="00E407D8">
        <w:trPr>
          <w:trHeight w:val="4010"/>
        </w:trPr>
        <w:tc>
          <w:tcPr>
            <w:tcW w:w="2340" w:type="dxa"/>
          </w:tcPr>
          <w:p w:rsidR="00A7203D" w:rsidRPr="001141EF" w:rsidRDefault="00A7203D" w:rsidP="00E407D8">
            <w:pPr>
              <w:rPr>
                <w:sz w:val="22"/>
                <w:szCs w:val="22"/>
              </w:rPr>
            </w:pPr>
            <w:r w:rsidRPr="001141EF">
              <w:rPr>
                <w:sz w:val="22"/>
                <w:szCs w:val="22"/>
              </w:rPr>
              <w:t>4. Перечень выполняемых работ</w:t>
            </w:r>
          </w:p>
          <w:p w:rsidR="00A7203D" w:rsidRPr="001141EF" w:rsidRDefault="00A7203D" w:rsidP="00E407D8">
            <w:pPr>
              <w:rPr>
                <w:sz w:val="22"/>
                <w:szCs w:val="22"/>
              </w:rPr>
            </w:pPr>
          </w:p>
        </w:tc>
        <w:tc>
          <w:tcPr>
            <w:tcW w:w="7736" w:type="dxa"/>
          </w:tcPr>
          <w:tbl>
            <w:tblPr>
              <w:tblW w:w="7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534"/>
              <w:gridCol w:w="3829"/>
              <w:gridCol w:w="1134"/>
              <w:gridCol w:w="708"/>
              <w:gridCol w:w="567"/>
              <w:gridCol w:w="63"/>
              <w:gridCol w:w="646"/>
            </w:tblGrid>
            <w:tr w:rsidR="00A7203D" w:rsidRPr="001141EF" w:rsidTr="00E407D8">
              <w:tc>
                <w:tcPr>
                  <w:tcW w:w="5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 xml:space="preserve">№ </w:t>
                  </w:r>
                  <w:proofErr w:type="spellStart"/>
                  <w:proofErr w:type="gramStart"/>
                  <w:r w:rsidRPr="001141EF">
                    <w:rPr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 w:rsidRPr="001141EF">
                    <w:rPr>
                      <w:sz w:val="22"/>
                      <w:szCs w:val="22"/>
                    </w:rPr>
                    <w:t>/</w:t>
                  </w:r>
                  <w:proofErr w:type="spellStart"/>
                  <w:r w:rsidRPr="001141EF">
                    <w:rPr>
                      <w:sz w:val="22"/>
                      <w:szCs w:val="22"/>
                    </w:rPr>
                    <w:t>п</w:t>
                  </w:r>
                  <w:proofErr w:type="spellEnd"/>
                </w:p>
              </w:tc>
              <w:tc>
                <w:tcPr>
                  <w:tcW w:w="38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Наименование работ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 xml:space="preserve">Ед. </w:t>
                  </w:r>
                  <w:proofErr w:type="spellStart"/>
                  <w:r w:rsidRPr="001141EF">
                    <w:rPr>
                      <w:sz w:val="22"/>
                      <w:szCs w:val="22"/>
                    </w:rPr>
                    <w:t>изм</w:t>
                  </w:r>
                  <w:proofErr w:type="spellEnd"/>
                  <w:r w:rsidRPr="001141E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Кол-во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jc w:val="center"/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Объем работ</w:t>
                  </w:r>
                </w:p>
              </w:tc>
            </w:tr>
            <w:tr w:rsidR="00A7203D" w:rsidRPr="001141EF" w:rsidTr="00E407D8">
              <w:tc>
                <w:tcPr>
                  <w:tcW w:w="5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В месяц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В год</w:t>
                  </w:r>
                </w:p>
              </w:tc>
            </w:tr>
            <w:tr w:rsidR="00A7203D" w:rsidRPr="001141EF" w:rsidTr="00E407D8">
              <w:tc>
                <w:tcPr>
                  <w:tcW w:w="7481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jc w:val="center"/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Объект: «Главный разгрузочный коллектор»</w:t>
                  </w:r>
                </w:p>
              </w:tc>
            </w:tr>
            <w:tr w:rsidR="00A7203D" w:rsidRPr="001141EF" w:rsidTr="00E407D8">
              <w:tc>
                <w:tcPr>
                  <w:tcW w:w="7481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 xml:space="preserve">                           </w:t>
                  </w:r>
                  <w:r w:rsidRPr="001141EF">
                    <w:rPr>
                      <w:sz w:val="22"/>
                      <w:szCs w:val="22"/>
                      <w:lang w:val="en-US"/>
                    </w:rPr>
                    <w:t>I</w:t>
                  </w:r>
                  <w:r w:rsidRPr="001141EF">
                    <w:rPr>
                      <w:sz w:val="22"/>
                      <w:szCs w:val="22"/>
                    </w:rPr>
                    <w:t>.Канализационный коллектор глубокого заложения.</w:t>
                  </w:r>
                </w:p>
              </w:tc>
            </w:tr>
            <w:tr w:rsidR="00A7203D" w:rsidRPr="001141EF" w:rsidTr="00E407D8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 xml:space="preserve">Дежурное обслуживание, обход и визуальный осмотр трассы коллектора. Контроль эксплуатации камер и колодцев, используемых для переключения районных сетей канализации в ГРК. Проверка технического состояния люков, крышек, горловин, скоб, лестниц, площадок, приёмных воронок и систем вентиляции. Прочистка шахтных стволов, лестниц, площадок, лотковой части, приёмных воронок в отбойной части. Осмотр запорной арматуры, проверка их технического состояния, отсутствие протечек и следов коррозии. Проверка отсутствия засорений приёмных воронок, отсутствия подпора в присоединяющих камерах и колодцах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100 м"/>
                    </w:smartTagPr>
                    <w:r w:rsidRPr="001141EF">
                      <w:rPr>
                        <w:sz w:val="22"/>
                        <w:szCs w:val="22"/>
                      </w:rPr>
                      <w:t>100 м</w:t>
                    </w:r>
                  </w:smartTag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ind w:left="-108" w:right="-108"/>
                    <w:jc w:val="center"/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39,2062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7203D" w:rsidRPr="001141EF" w:rsidTr="00E407D8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Наружный осмотр.</w:t>
                  </w:r>
                </w:p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 xml:space="preserve">Проверка шахт на загазованность в верхней части шахт прибором марки ши-11, наличие и состояние люков и крышек шахт, плотность прилегания крышек к люкам колодцев. Проверка состояния поверхности земли в радиусе </w:t>
                  </w:r>
                  <w:smartTag w:uri="urn:schemas-microsoft-com:office:smarttags" w:element="metricconverter">
                    <w:smartTagPr>
                      <w:attr w:name="ProductID" w:val="25 м"/>
                    </w:smartTagPr>
                    <w:r w:rsidRPr="001141EF">
                      <w:rPr>
                        <w:sz w:val="22"/>
                        <w:szCs w:val="22"/>
                      </w:rPr>
                      <w:t>25 м</w:t>
                    </w:r>
                  </w:smartTag>
                  <w:r w:rsidRPr="001141EF">
                    <w:rPr>
                      <w:sz w:val="22"/>
                      <w:szCs w:val="22"/>
                    </w:rPr>
                    <w:t xml:space="preserve"> от сооружений и по линии тоннеля, работы ливнеспусков  </w:t>
                  </w:r>
                  <w:r w:rsidRPr="001141EF">
                    <w:rPr>
                      <w:sz w:val="22"/>
                      <w:szCs w:val="22"/>
                    </w:rPr>
                    <w:lastRenderedPageBreak/>
                    <w:t xml:space="preserve">и аварийных выпусков.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lastRenderedPageBreak/>
                    <w:t>шахта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7203D" w:rsidRPr="001141EF" w:rsidTr="00E407D8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lastRenderedPageBreak/>
                    <w:t>3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Технический осмотр шахт.</w:t>
                  </w:r>
                </w:p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 xml:space="preserve">Осматривается состояние горловины, металлоконструкции лестниц и ограждений, решеток, закладных деталей, креплений стояков водоприёмных и водобойных устройств. Для качественного технического осмотра сооружений перед его проведением необходимо произвести очистку и промывку всех элементов шахт. 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шахта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spacing w:before="2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A7203D" w:rsidRPr="001141EF" w:rsidTr="00E407D8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Технический осмотр тоннелей.</w:t>
                  </w:r>
                </w:p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Определить техническое состояние лотка тоннеля (истирание) и причины образования осадка в тоннеле, состояние внутренней поверхности тоннеля, наличие механических разрушений, трещин, протечек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1141EF">
                    <w:rPr>
                      <w:sz w:val="22"/>
                      <w:szCs w:val="22"/>
                    </w:rPr>
                    <w:t>м</w:t>
                  </w:r>
                  <w:proofErr w:type="gramEnd"/>
                  <w:r w:rsidRPr="001141E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1EF">
                    <w:rPr>
                      <w:sz w:val="22"/>
                      <w:szCs w:val="22"/>
                    </w:rPr>
                    <w:t>пог</w:t>
                  </w:r>
                  <w:proofErr w:type="spellEnd"/>
                  <w:r w:rsidRPr="001141E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3920,62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7203D" w:rsidRPr="001141EF" w:rsidTr="00E407D8">
              <w:tc>
                <w:tcPr>
                  <w:tcW w:w="7481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jc w:val="center"/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  <w:lang w:val="en-US"/>
                    </w:rPr>
                    <w:t>II</w:t>
                  </w:r>
                  <w:r w:rsidRPr="001141EF">
                    <w:rPr>
                      <w:sz w:val="22"/>
                      <w:szCs w:val="22"/>
                    </w:rPr>
                    <w:t>.Содержание горноспасательной группы</w:t>
                  </w:r>
                </w:p>
              </w:tc>
            </w:tr>
            <w:tr w:rsidR="00A7203D" w:rsidRPr="001141EF" w:rsidTr="00E407D8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Осмотр технического состояния шахт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шахта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7203D" w:rsidRPr="001141EF" w:rsidTr="00E407D8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Осмотр технического состояния тоннеля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1141EF">
                    <w:rPr>
                      <w:sz w:val="22"/>
                      <w:szCs w:val="22"/>
                    </w:rPr>
                    <w:t>м</w:t>
                  </w:r>
                  <w:proofErr w:type="gramEnd"/>
                  <w:r w:rsidRPr="001141EF">
                    <w:rPr>
                      <w:sz w:val="22"/>
                      <w:szCs w:val="22"/>
                    </w:rPr>
                    <w:t xml:space="preserve"> тоннеля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3920,62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7203D" w:rsidRPr="001141EF" w:rsidTr="00E407D8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Дежурство отделения горноспасателей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сутки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  <w:r w:rsidRPr="001141EF">
                    <w:rPr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03D" w:rsidRPr="001141EF" w:rsidRDefault="00A7203D" w:rsidP="00E407D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7203D" w:rsidRPr="001141EF" w:rsidRDefault="00A7203D" w:rsidP="00E407D8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A7203D" w:rsidRPr="001141EF" w:rsidTr="00E407D8">
        <w:tc>
          <w:tcPr>
            <w:tcW w:w="2340" w:type="dxa"/>
          </w:tcPr>
          <w:p w:rsidR="00A7203D" w:rsidRPr="001141EF" w:rsidRDefault="00A7203D" w:rsidP="00E407D8">
            <w:pPr>
              <w:rPr>
                <w:sz w:val="22"/>
                <w:szCs w:val="22"/>
              </w:rPr>
            </w:pPr>
            <w:r w:rsidRPr="001141EF">
              <w:rPr>
                <w:sz w:val="22"/>
                <w:szCs w:val="22"/>
              </w:rPr>
              <w:lastRenderedPageBreak/>
              <w:t xml:space="preserve">6.Обязательные требования. </w:t>
            </w:r>
          </w:p>
        </w:tc>
        <w:tc>
          <w:tcPr>
            <w:tcW w:w="7736" w:type="dxa"/>
          </w:tcPr>
          <w:p w:rsidR="00A7203D" w:rsidRPr="001141EF" w:rsidRDefault="00A7203D" w:rsidP="00E407D8">
            <w:pPr>
              <w:jc w:val="both"/>
              <w:outlineLvl w:val="0"/>
              <w:rPr>
                <w:sz w:val="22"/>
                <w:szCs w:val="22"/>
              </w:rPr>
            </w:pPr>
            <w:r w:rsidRPr="001141EF">
              <w:rPr>
                <w:sz w:val="22"/>
                <w:szCs w:val="22"/>
              </w:rPr>
              <w:t xml:space="preserve">1. Принять меры обеспечения промышленной безопасности на опасном производственном объекте «Главный разгрузочный коллектор», руководителя и специалистов аттестовать по вопросам промышленной безопасности в горнорудной промышленности и охраны недр в территориальной аттестационной комиссии </w:t>
            </w:r>
            <w:proofErr w:type="spellStart"/>
            <w:r w:rsidRPr="001141EF">
              <w:rPr>
                <w:sz w:val="22"/>
                <w:szCs w:val="22"/>
              </w:rPr>
              <w:t>Ростехнадзора</w:t>
            </w:r>
            <w:proofErr w:type="spellEnd"/>
            <w:r w:rsidRPr="001141EF">
              <w:rPr>
                <w:sz w:val="22"/>
                <w:szCs w:val="22"/>
              </w:rPr>
              <w:t xml:space="preserve">. На предприятии организовать и осуществлять производственный </w:t>
            </w:r>
            <w:proofErr w:type="gramStart"/>
            <w:r w:rsidRPr="001141EF">
              <w:rPr>
                <w:sz w:val="22"/>
                <w:szCs w:val="22"/>
              </w:rPr>
              <w:t>контроль за</w:t>
            </w:r>
            <w:proofErr w:type="gramEnd"/>
            <w:r w:rsidRPr="001141EF">
              <w:rPr>
                <w:sz w:val="22"/>
                <w:szCs w:val="22"/>
              </w:rPr>
              <w:t xml:space="preserve"> соблюдением требовании промышленной безопасности.  </w:t>
            </w:r>
          </w:p>
          <w:p w:rsidR="00A7203D" w:rsidRPr="001141EF" w:rsidRDefault="00A7203D" w:rsidP="00E407D8">
            <w:pPr>
              <w:jc w:val="both"/>
              <w:outlineLvl w:val="0"/>
              <w:rPr>
                <w:sz w:val="22"/>
                <w:szCs w:val="22"/>
              </w:rPr>
            </w:pPr>
            <w:r w:rsidRPr="001141EF">
              <w:rPr>
                <w:sz w:val="22"/>
                <w:szCs w:val="22"/>
              </w:rPr>
              <w:t xml:space="preserve"> Проведение технического и обеспечение аварийно-спасательного обслуживания «Главного разгрузочного коллектора» в соответствии с Федеральным законом от 21.07.1997 № 116-ФЗ «О промышленной безопасности опасных производственных объектов». Бригада для обслуживания является обособленным специализированным подразделением и размещается на обособленной производственной базе: складское помещение, бытовые помещения, слесарные помещения, бокс для автомобиля. Профессиональная аварийно-спасательное формирование (военизированная горноспасательная служба) </w:t>
            </w:r>
            <w:proofErr w:type="gramStart"/>
            <w:r w:rsidRPr="001141EF">
              <w:rPr>
                <w:sz w:val="22"/>
                <w:szCs w:val="22"/>
              </w:rPr>
              <w:t>является формированием на территории Р.Ф. Дислокация подразделения согласовывается</w:t>
            </w:r>
            <w:proofErr w:type="gramEnd"/>
            <w:r w:rsidRPr="001141EF">
              <w:rPr>
                <w:sz w:val="22"/>
                <w:szCs w:val="22"/>
              </w:rPr>
              <w:t xml:space="preserve"> с </w:t>
            </w:r>
            <w:proofErr w:type="spellStart"/>
            <w:r w:rsidRPr="001141EF">
              <w:rPr>
                <w:sz w:val="22"/>
                <w:szCs w:val="22"/>
              </w:rPr>
              <w:t>Ростехнадзором</w:t>
            </w:r>
            <w:proofErr w:type="spellEnd"/>
            <w:r w:rsidRPr="001141EF">
              <w:rPr>
                <w:sz w:val="22"/>
                <w:szCs w:val="22"/>
              </w:rPr>
              <w:t xml:space="preserve"> РФ. На обслуживание опасного производственного объекта должен быть заключен договор между организацией обслуживающей объект и горноспасательной службой.      </w:t>
            </w:r>
          </w:p>
          <w:p w:rsidR="00A7203D" w:rsidRPr="001141EF" w:rsidRDefault="00A7203D" w:rsidP="00E407D8">
            <w:pPr>
              <w:jc w:val="both"/>
              <w:rPr>
                <w:sz w:val="22"/>
                <w:szCs w:val="22"/>
              </w:rPr>
            </w:pPr>
            <w:r w:rsidRPr="001141EF">
              <w:rPr>
                <w:sz w:val="22"/>
                <w:szCs w:val="22"/>
              </w:rPr>
              <w:t xml:space="preserve">2.Разработать график технического обслуживания и ремонта. </w:t>
            </w:r>
          </w:p>
          <w:p w:rsidR="00A7203D" w:rsidRPr="001141EF" w:rsidRDefault="00A7203D" w:rsidP="00E407D8">
            <w:pPr>
              <w:pStyle w:val="aa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41EF">
              <w:rPr>
                <w:rFonts w:ascii="Times New Roman" w:hAnsi="Times New Roman" w:cs="Times New Roman"/>
                <w:sz w:val="22"/>
                <w:szCs w:val="22"/>
              </w:rPr>
              <w:t xml:space="preserve">3. Обеспечение качественного выполнения работ по ремонту в соответствии с действующими нормативно-правовыми актами и иными актами, собственными силами в сроки и в объемах, указанных в перечне выполняемых работ. Обеспечение круглосуточного режима аварийно-спасательной службы. Внесение сведений в журналы о дежурствах, обходах, осмотрах, о выполненных работах. Согласование плана локализации и ликвидации аварийных ситуаций на объекте.   </w:t>
            </w:r>
          </w:p>
          <w:p w:rsidR="00A7203D" w:rsidRPr="001141EF" w:rsidRDefault="00A7203D" w:rsidP="00E407D8">
            <w:pPr>
              <w:jc w:val="both"/>
              <w:rPr>
                <w:sz w:val="22"/>
                <w:szCs w:val="22"/>
              </w:rPr>
            </w:pPr>
            <w:r w:rsidRPr="001141EF">
              <w:rPr>
                <w:sz w:val="22"/>
                <w:szCs w:val="22"/>
              </w:rPr>
              <w:t>4. Своевременно выполнять и устранять замечания инспектирующих органов по состоянию объекта.</w:t>
            </w:r>
          </w:p>
        </w:tc>
      </w:tr>
      <w:tr w:rsidR="00A7203D" w:rsidRPr="001141EF" w:rsidTr="00E407D8">
        <w:tc>
          <w:tcPr>
            <w:tcW w:w="2340" w:type="dxa"/>
          </w:tcPr>
          <w:p w:rsidR="00A7203D" w:rsidRPr="001141EF" w:rsidRDefault="00A7203D" w:rsidP="00E407D8">
            <w:pPr>
              <w:rPr>
                <w:sz w:val="22"/>
                <w:szCs w:val="22"/>
              </w:rPr>
            </w:pPr>
            <w:r w:rsidRPr="001141EF">
              <w:rPr>
                <w:sz w:val="22"/>
                <w:szCs w:val="22"/>
                <w:lang w:val="en-US"/>
              </w:rPr>
              <w:t>7</w:t>
            </w:r>
            <w:r w:rsidRPr="001141EF">
              <w:rPr>
                <w:sz w:val="22"/>
                <w:szCs w:val="22"/>
              </w:rPr>
              <w:t>.Срок выполнения работ</w:t>
            </w:r>
          </w:p>
        </w:tc>
        <w:tc>
          <w:tcPr>
            <w:tcW w:w="7736" w:type="dxa"/>
          </w:tcPr>
          <w:p w:rsidR="00A7203D" w:rsidRPr="001141EF" w:rsidRDefault="00A7203D" w:rsidP="00CA0CD9">
            <w:pPr>
              <w:pStyle w:val="22"/>
              <w:spacing w:after="0" w:line="240" w:lineRule="auto"/>
              <w:ind w:left="0"/>
              <w:contextualSpacing/>
              <w:jc w:val="both"/>
              <w:rPr>
                <w:sz w:val="22"/>
                <w:szCs w:val="22"/>
              </w:rPr>
            </w:pPr>
            <w:r w:rsidRPr="001141EF">
              <w:rPr>
                <w:sz w:val="22"/>
                <w:szCs w:val="22"/>
              </w:rPr>
              <w:t>31</w:t>
            </w:r>
            <w:r w:rsidR="00CA0CD9">
              <w:rPr>
                <w:sz w:val="22"/>
                <w:szCs w:val="22"/>
              </w:rPr>
              <w:t>9</w:t>
            </w:r>
            <w:r w:rsidRPr="001141EF">
              <w:rPr>
                <w:sz w:val="22"/>
                <w:szCs w:val="22"/>
              </w:rPr>
              <w:t xml:space="preserve">  календарных дней </w:t>
            </w:r>
            <w:proofErr w:type="gramStart"/>
            <w:r w:rsidRPr="001141EF">
              <w:rPr>
                <w:sz w:val="22"/>
                <w:szCs w:val="22"/>
              </w:rPr>
              <w:t>с даты подписания</w:t>
            </w:r>
            <w:proofErr w:type="gramEnd"/>
            <w:r w:rsidRPr="001141EF">
              <w:rPr>
                <w:sz w:val="22"/>
                <w:szCs w:val="22"/>
              </w:rPr>
              <w:t xml:space="preserve"> контракта.</w:t>
            </w:r>
          </w:p>
        </w:tc>
      </w:tr>
    </w:tbl>
    <w:p w:rsidR="00A7203D" w:rsidRDefault="00A7203D" w:rsidP="001A1E52">
      <w:pPr>
        <w:pStyle w:val="Style1"/>
        <w:widowControl/>
        <w:jc w:val="center"/>
        <w:rPr>
          <w:rStyle w:val="FontStyle11"/>
          <w:sz w:val="22"/>
          <w:szCs w:val="22"/>
        </w:rPr>
      </w:pPr>
    </w:p>
    <w:sectPr w:rsidR="00A7203D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03D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1EF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1E52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6E6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925"/>
    <w:rsid w:val="00743E71"/>
    <w:rsid w:val="0074407C"/>
    <w:rsid w:val="00744164"/>
    <w:rsid w:val="0074457A"/>
    <w:rsid w:val="00744B3E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1AA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03D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CD9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1CE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273EE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8AA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9CC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cstheme="minorBidi"/>
      <w:b/>
      <w:bCs/>
      <w:sz w:val="24"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cstheme="minorBidi"/>
      <w:b/>
      <w:bCs/>
      <w:i/>
      <w:sz w:val="24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cstheme="minorBidi"/>
      <w:b/>
      <w:bCs/>
      <w:iCs/>
      <w:sz w:val="24"/>
      <w:szCs w:val="24"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  <w:rPr>
      <w:rFonts w:eastAsiaTheme="minorHAnsi" w:cstheme="minorBidi"/>
      <w:sz w:val="24"/>
      <w:szCs w:val="24"/>
    </w:r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22">
    <w:name w:val="Body Text Indent 2"/>
    <w:basedOn w:val="a"/>
    <w:link w:val="23"/>
    <w:uiPriority w:val="99"/>
    <w:rsid w:val="00A7203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A720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A7203D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FontStyle11">
    <w:name w:val="Font Style11"/>
    <w:basedOn w:val="a0"/>
    <w:uiPriority w:val="99"/>
    <w:rsid w:val="00A7203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A7203D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736</Words>
  <Characters>4199</Characters>
  <Application>Microsoft Office Word</Application>
  <DocSecurity>0</DocSecurity>
  <Lines>34</Lines>
  <Paragraphs>9</Paragraphs>
  <ScaleCrop>false</ScaleCrop>
  <Company>Microsoft</Company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10</cp:revision>
  <cp:lastPrinted>2013-12-18T09:16:00Z</cp:lastPrinted>
  <dcterms:created xsi:type="dcterms:W3CDTF">2013-12-18T09:09:00Z</dcterms:created>
  <dcterms:modified xsi:type="dcterms:W3CDTF">2013-12-25T03:51:00Z</dcterms:modified>
</cp:coreProperties>
</file>