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929560</wp:posOffset>
                </wp:positionH>
                <wp:positionV relativeFrom="page">
                  <wp:posOffset>237690</wp:posOffset>
                </wp:positionV>
                <wp:extent cx="6392079" cy="156771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67710"/>
                          <a:chOff x="0" y="0"/>
                          <a:chExt cx="6392079" cy="156771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81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7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ЖИЛИЩНО-КОММУНАЛЬНОГО ХОЗЯЙСТВА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639039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3.19pt;mso-position-horizontal:absolute;mso-position-vertical-relative:page;margin-top:18.72pt;mso-position-vertical:absolute;width:503.31pt;height:123.44pt;mso-wrap-distance-left:0.00pt;mso-wrap-distance-top:0.00pt;mso-wrap-distance-right:0.00pt;mso-wrap-distance-bottom:0.00pt;rotation:0;" coordorigin="0,0" coordsize="63920,15677">
                <v:shape id="shape 1" o:spid="_x0000_s1" o:spt="202" type="#_x0000_t202" style="position:absolute;left:0;top:4865;width:63920;height:10811;v-text-anchor:top;visibility:visible;" fillcolor="#FFFFFF" stroked="f">
                  <v:textbox inset="0,0,0,0">
                    <w:txbxContent>
                      <w:p>
                        <w:pPr>
                          <w:pStyle w:val="877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7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ЖИЛИЩНО-КОММУНАЛЬНОГО ХОЗЯЙСТВА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22542</wp:posOffset>
                </wp:positionV>
                <wp:extent cx="6285864" cy="356234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356233"/>
                          <a:chOff x="0" y="0"/>
                          <a:chExt cx="6285863" cy="35623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3562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258444" y="44448"/>
                            <a:ext cx="2220935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none"/>
                                </w:rPr>
                                <w:t xml:space="preserve">05.10.2026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non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3784304" y="47622"/>
                            <a:ext cx="2241843" cy="308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  <w:u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none"/>
                                </w:rPr>
                                <w:t xml:space="preserve">059-04-03-90</w:t>
                              </w:r>
                              <w:r>
                                <w:rPr>
                                  <w:sz w:val="28"/>
                                  <w:szCs w:val="28"/>
                                  <w:u w:val="non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1.77pt;mso-position-vertical:absolute;width:494.95pt;height:28.05pt;mso-wrap-distance-left:9.00pt;mso-wrap-distance-top:0.00pt;mso-wrap-distance-right:9.00pt;mso-wrap-distance-bottom:0.00pt;" coordorigin="0,0" coordsize="62858,3562">
                <v:shape id="shape 4" o:spid="_x0000_s4" o:spt="202" type="#_x0000_t202" style="position:absolute;left:0;top:0;width:62858;height:3562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84;top:444;width:22209;height:3086;v-text-anchor:top;visibility:visible;" filled="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none"/>
                          </w:rPr>
                        </w:pPr>
                        <w:r>
                          <w:rPr>
                            <w:sz w:val="28"/>
                            <w:szCs w:val="28"/>
                            <w:u w:val="none"/>
                          </w:rPr>
                          <w:t xml:space="preserve">05.10.2026</w:t>
                        </w:r>
                        <w:r>
                          <w:rPr>
                            <w:sz w:val="28"/>
                            <w:szCs w:val="28"/>
                            <w:u w:val="non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37843;top:476;width:22418;height:3086;v-text-anchor:top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  <w:u w:val="none"/>
                          </w:rPr>
                        </w:pPr>
                        <w:r>
                          <w:rPr>
                            <w:sz w:val="28"/>
                            <w:szCs w:val="28"/>
                            <w:u w:val="none"/>
                          </w:rPr>
                        </w:r>
                        <w:r>
                          <w:rPr>
                            <w:sz w:val="28"/>
                            <w:szCs w:val="28"/>
                            <w:u w:val="none"/>
                          </w:rPr>
                          <w:t xml:space="preserve">059-04-03-90</w:t>
                        </w:r>
                        <w:r>
                          <w:rPr>
                            <w:sz w:val="28"/>
                            <w:szCs w:val="28"/>
                            <w:u w:val="non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формировании фонда </w:t>
      </w:r>
      <w:r>
        <w:rPr>
          <w:b/>
          <w:sz w:val="28"/>
          <w:szCs w:val="28"/>
        </w:rPr>
        <w:t xml:space="preserve">капитального ремонта </w:t>
      </w:r>
      <w:r>
        <w:rPr>
          <w:b/>
          <w:sz w:val="28"/>
          <w:szCs w:val="28"/>
        </w:rPr>
        <w:t xml:space="preserve">многоквартирных</w:t>
      </w:r>
      <w:r>
        <w:rPr>
          <w:b/>
          <w:sz w:val="28"/>
          <w:szCs w:val="28"/>
        </w:rPr>
        <w:t xml:space="preserve"> домов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н</w:t>
      </w:r>
      <w:r>
        <w:rPr>
          <w:b/>
          <w:sz w:val="28"/>
          <w:szCs w:val="28"/>
        </w:rPr>
        <w:t xml:space="preserve">а счете регионального </w:t>
      </w:r>
      <w:r>
        <w:rPr>
          <w:b/>
          <w:sz w:val="28"/>
          <w:szCs w:val="28"/>
        </w:rPr>
        <w:t xml:space="preserve">оператора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частью 7</w:t>
      </w:r>
      <w:r>
        <w:rPr>
          <w:sz w:val="28"/>
          <w:szCs w:val="28"/>
        </w:rPr>
        <w:t xml:space="preserve"> стать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170</w:t>
      </w:r>
      <w:r>
        <w:rPr>
          <w:sz w:val="28"/>
          <w:szCs w:val="28"/>
        </w:rPr>
        <w:t xml:space="preserve"> Жилищного кодекса Российской Федерации, </w:t>
      </w:r>
      <w:r>
        <w:rPr>
          <w:sz w:val="28"/>
          <w:szCs w:val="28"/>
        </w:rPr>
        <w:t xml:space="preserve">Федеральным законом от 06 октября </w:t>
      </w:r>
      <w:r>
        <w:rPr>
          <w:sz w:val="28"/>
          <w:szCs w:val="28"/>
        </w:rPr>
        <w:t xml:space="preserve">2003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аконом Пермского края от 11</w:t>
      </w:r>
      <w:r>
        <w:rPr>
          <w:sz w:val="28"/>
          <w:szCs w:val="28"/>
        </w:rPr>
        <w:t xml:space="preserve"> марта 2014 г.</w:t>
      </w:r>
      <w:r>
        <w:rPr>
          <w:sz w:val="28"/>
          <w:szCs w:val="28"/>
        </w:rPr>
        <w:t xml:space="preserve"> № 304-ПК «О системе капитального ремонта общего имущества в многоквартирных домах, расположенных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территории Пермского края»,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Пермской городской Думы от 26 июня 2012 г. № 138 «О создании департамента жилищно-коммунального хозяйства администрации города Перми»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Формировать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</w:t>
      </w:r>
      <w:r>
        <w:rPr>
          <w:sz w:val="28"/>
          <w:szCs w:val="28"/>
        </w:rPr>
        <w:t xml:space="preserve"> капитального ремонта </w:t>
      </w:r>
      <w:r>
        <w:rPr>
          <w:sz w:val="28"/>
          <w:szCs w:val="28"/>
        </w:rPr>
        <w:t xml:space="preserve">на счете регионального оператора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екоммерческой организации «Фонд капитального ремонта общего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многоквартирных домах в Пермском крае»</w:t>
      </w:r>
      <w:r>
        <w:rPr>
          <w:sz w:val="28"/>
          <w:szCs w:val="28"/>
        </w:rPr>
        <w:t xml:space="preserve"> (далее – Региональный оператор) </w:t>
      </w:r>
      <w:r>
        <w:rPr>
          <w:sz w:val="28"/>
          <w:szCs w:val="28"/>
        </w:rPr>
        <w:t xml:space="preserve">многоквартирных домов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</w:t>
      </w:r>
      <w:r>
        <w:rPr>
          <w:sz w:val="28"/>
          <w:szCs w:val="28"/>
        </w:rPr>
        <w:t xml:space="preserve">жению </w:t>
      </w:r>
      <w:r>
        <w:rPr>
          <w:sz w:val="28"/>
          <w:szCs w:val="28"/>
        </w:rPr>
        <w:t xml:space="preserve">к настоящему распоряжению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собственники помещений в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установленный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не выбрали способ формирования фонда капитального 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реализовали его.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Отделу регулирования системы капитального ремонта департамента жилищно-коммунального хозяйства администрации города Перми</w:t>
      </w:r>
      <w: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течение </w:t>
      </w:r>
      <w:r>
        <w:rPr>
          <w:sz w:val="28"/>
          <w:szCs w:val="28"/>
        </w:rPr>
        <w:br/>
        <w:t xml:space="preserve">5 рабочих дней с</w:t>
      </w:r>
      <w:r>
        <w:rPr>
          <w:sz w:val="28"/>
          <w:szCs w:val="28"/>
        </w:rPr>
        <w:t xml:space="preserve">о дня </w:t>
      </w:r>
      <w:r>
        <w:rPr>
          <w:sz w:val="28"/>
          <w:szCs w:val="28"/>
        </w:rPr>
        <w:t xml:space="preserve">подписания </w:t>
      </w:r>
      <w:r>
        <w:rPr>
          <w:sz w:val="28"/>
          <w:szCs w:val="28"/>
        </w:rPr>
        <w:t xml:space="preserve">обеспечить направление настоящего распоряжения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в управление по общим вопросам администрации города Перми для обнародования настоящего распоряжения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2.2. в информационно-аналитическое управление администрации города Перми для обнародования настоящего распоряжения в сетевом издании «Официальный бюллетень органов местного самоуправления муниципального образования город Пермь </w:t>
      </w:r>
      <w:r>
        <w:rPr>
          <w:sz w:val="28"/>
          <w:szCs w:val="28"/>
          <w:lang w:val="ru-RU"/>
        </w:rPr>
        <w:t xml:space="preserve">www</w:t>
      </w:r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gorodperm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  <w:t xml:space="preserve">ru</w:t>
      </w:r>
      <w:r>
        <w:rPr>
          <w:sz w:val="28"/>
          <w:szCs w:val="28"/>
          <w:lang w:val="ru-RU"/>
        </w:rPr>
        <w:t xml:space="preserve">»;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адрес Регионального оператора, органа госу</w:t>
      </w:r>
      <w:r>
        <w:rPr>
          <w:sz w:val="28"/>
          <w:szCs w:val="28"/>
        </w:rPr>
        <w:t xml:space="preserve">дарственного жилищного надзора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уведомить собственников помещений многоквартирн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согласно </w:t>
      </w:r>
      <w:r>
        <w:rPr>
          <w:sz w:val="28"/>
          <w:szCs w:val="28"/>
        </w:rPr>
        <w:t xml:space="preserve">приложению,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 размещения настоящего распоряжения </w:t>
      </w:r>
      <w:r>
        <w:rPr>
          <w:sz w:val="28"/>
          <w:szCs w:val="28"/>
        </w:rPr>
        <w:t xml:space="preserve">в государственной информационной системе жилищно-коммунального хозяйства.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распоряжение вступает в силу с</w:t>
      </w:r>
      <w:r>
        <w:rPr>
          <w:sz w:val="28"/>
          <w:szCs w:val="28"/>
        </w:rPr>
        <w:t xml:space="preserve">о дня</w:t>
      </w:r>
      <w:r>
        <w:rPr>
          <w:sz w:val="28"/>
          <w:szCs w:val="28"/>
        </w:rPr>
        <w:t xml:space="preserve">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tabs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 исполнением настоящего распоряжения возложить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заместителя начальника 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Зройчикову И.Б.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spacing w:line="240" w:lineRule="exact"/>
        <w:tabs>
          <w:tab w:val="left" w:pos="709" w:leader="none"/>
          <w:tab w:val="left" w:pos="851" w:leader="none"/>
          <w:tab w:val="left" w:pos="993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spacing w:line="240" w:lineRule="exact"/>
        <w:tabs>
          <w:tab w:val="left" w:pos="709" w:leader="none"/>
          <w:tab w:val="left" w:pos="851" w:leader="none"/>
          <w:tab w:val="left" w:pos="993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both"/>
        <w:spacing w:line="240" w:lineRule="exact"/>
        <w:tabs>
          <w:tab w:val="left" w:pos="709" w:leader="none"/>
          <w:tab w:val="left" w:pos="851" w:leader="none"/>
          <w:tab w:val="left" w:pos="993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А.С. Копылова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5670"/>
        <w:pageBreakBefore/>
        <w:spacing w:line="240" w:lineRule="exact"/>
        <w:tabs>
          <w:tab w:val="left" w:pos="6486" w:leader="none"/>
          <w:tab w:val="right" w:pos="991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5670"/>
        <w:spacing w:line="240" w:lineRule="exact"/>
        <w:tabs>
          <w:tab w:val="left" w:pos="6486" w:leader="none"/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распоряжению начальника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5670"/>
        <w:spacing w:line="240" w:lineRule="exact"/>
        <w:tabs>
          <w:tab w:val="left" w:pos="6486" w:leader="none"/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департамента жилищно-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5670"/>
        <w:spacing w:line="240" w:lineRule="exact"/>
        <w:tabs>
          <w:tab w:val="left" w:pos="6486" w:leader="none"/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коммунального 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5670"/>
        <w:spacing w:line="240" w:lineRule="exact"/>
        <w:tabs>
          <w:tab w:val="left" w:pos="6499" w:leader="none"/>
          <w:tab w:val="right" w:pos="991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администрации города Перми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tabs>
          <w:tab w:val="left" w:pos="6499" w:leader="none"/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от</w:t>
      </w:r>
      <w:r>
        <w:rPr>
          <w:sz w:val="28"/>
          <w:szCs w:val="28"/>
        </w:rPr>
        <w:t xml:space="preserve"> 05.10.2026 № 059-04-03-90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center"/>
        <w:spacing w:line="240" w:lineRule="exact"/>
        <w:tabs>
          <w:tab w:val="left" w:pos="1134" w:leader="none"/>
        </w:tabs>
      </w:pPr>
      <w:r>
        <w:rPr>
          <w:b/>
          <w:caps/>
          <w:sz w:val="28"/>
          <w:szCs w:val="28"/>
        </w:rPr>
        <w:t xml:space="preserve">Многоквартирные дома</w:t>
      </w:r>
      <w:r>
        <w:rPr>
          <w:b/>
          <w:caps/>
          <w:sz w:val="28"/>
          <w:szCs w:val="28"/>
        </w:rPr>
        <w:t xml:space="preserve"> города Перми</w:t>
      </w:r>
      <w:r>
        <w:rPr>
          <w:b/>
          <w:caps/>
          <w:sz w:val="28"/>
          <w:szCs w:val="28"/>
        </w:rPr>
        <w:t xml:space="preserve">,</w:t>
      </w:r>
      <w:r/>
    </w:p>
    <w:p>
      <w:pPr>
        <w:pStyle w:val="871"/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в отношении которых принято решение </w:t>
      </w:r>
      <w:r>
        <w:rPr>
          <w:b/>
          <w:sz w:val="28"/>
          <w:szCs w:val="28"/>
        </w:rPr>
        <w:t xml:space="preserve">формировать фонд </w:t>
      </w:r>
      <w:r>
        <w:rPr>
          <w:b/>
          <w:sz w:val="28"/>
          <w:szCs w:val="28"/>
        </w:rPr>
        <w:t xml:space="preserve">капитального ремонта </w:t>
      </w:r>
      <w:r>
        <w:rPr>
          <w:b/>
          <w:sz w:val="28"/>
          <w:szCs w:val="28"/>
        </w:rPr>
        <w:t xml:space="preserve">н</w:t>
      </w:r>
      <w:r>
        <w:rPr>
          <w:b/>
          <w:sz w:val="28"/>
          <w:szCs w:val="28"/>
        </w:rPr>
        <w:t xml:space="preserve">а счете регионального </w:t>
      </w:r>
      <w:r>
        <w:rPr>
          <w:b/>
          <w:sz w:val="28"/>
          <w:szCs w:val="28"/>
        </w:rPr>
        <w:t xml:space="preserve">оператора</w:t>
      </w:r>
      <w:r>
        <w:rPr>
          <w:b/>
          <w:sz w:val="28"/>
          <w:szCs w:val="28"/>
        </w:rPr>
        <w:t xml:space="preserve"> некоммерческой организации «Фонд капитального ремонта общего имущества в многоквартирных домах в Пермском крае»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spacing w:line="240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Style w:val="727"/>
        <w:tblW w:w="0" w:type="auto"/>
        <w:tblLayout w:type="fixed"/>
        <w:tblLook w:val="04A0" w:firstRow="1" w:lastRow="0" w:firstColumn="1" w:lastColumn="0" w:noHBand="0" w:noVBand="1"/>
      </w:tblPr>
      <w:tblGrid>
        <w:gridCol w:w="795"/>
        <w:gridCol w:w="6433"/>
        <w:gridCol w:w="2693"/>
      </w:tblGrid>
      <w:tr>
        <w:tblPrEx/>
        <w:trPr>
          <w:trHeight w:val="49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8" w:lineRule="atLeas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38" w:lineRule="atLeas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Наименование улицы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38" w:lineRule="atLeas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Номер дома/корпуса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Вильгельма де Геннина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Грачева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ул. 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60Б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ул. Коломенская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49А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Краснофлотская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30Б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Малая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Сигаева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10Б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ул. Строителей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18А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4"/>
    <w:link w:val="877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link w:val="886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link w:val="885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character" w:styleId="885" w:customStyle="1">
    <w:name w:val="Основной текст Знак"/>
    <w:link w:val="878"/>
    <w:rPr>
      <w:rFonts w:ascii="Courier New" w:hAnsi="Courier New"/>
      <w:sz w:val="26"/>
    </w:rPr>
  </w:style>
  <w:style w:type="character" w:styleId="886" w:customStyle="1">
    <w:name w:val="Заголовок 2 Знак"/>
    <w:link w:val="873"/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zhernakova-ev</cp:lastModifiedBy>
  <cp:revision>9</cp:revision>
  <dcterms:created xsi:type="dcterms:W3CDTF">2024-10-25T08:43:00Z</dcterms:created>
  <dcterms:modified xsi:type="dcterms:W3CDTF">2026-10-05T11:39:49Z</dcterms:modified>
</cp:coreProperties>
</file>