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right="142" w:hanging="284"/>
        <w:jc w:val="center"/>
        <w:spacing w:line="276" w:lineRule="auto"/>
        <w:tabs>
          <w:tab w:val="left" w:pos="851" w:leader="none"/>
        </w:tabs>
        <w:rPr>
          <w:rFonts w:eastAsia="Times New Roman CYR"/>
          <w:b/>
          <w:iCs/>
          <w:sz w:val="28"/>
          <w:szCs w:val="28"/>
        </w:rPr>
      </w:pPr>
      <w:r>
        <w:rPr>
          <w:rFonts w:eastAsia="Times New Roman CYR"/>
          <w:b/>
          <w:iCs/>
          <w:sz w:val="28"/>
          <w:szCs w:val="28"/>
        </w:rPr>
        <w:t xml:space="preserve">Перечень нормативных правовых актов, </w:t>
      </w:r>
      <w:r>
        <w:rPr>
          <w:rFonts w:eastAsia="Times New Roman CYR"/>
          <w:b/>
          <w:iCs/>
          <w:sz w:val="28"/>
          <w:szCs w:val="28"/>
        </w:rPr>
      </w:r>
      <w:r>
        <w:rPr>
          <w:rFonts w:eastAsia="Times New Roman CYR"/>
          <w:b/>
          <w:iCs/>
          <w:sz w:val="28"/>
          <w:szCs w:val="28"/>
        </w:rPr>
      </w:r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  <w:rPr>
          <w:rFonts w:eastAsia="Times New Roman CYR"/>
          <w:b/>
          <w:iCs/>
          <w:sz w:val="28"/>
          <w:szCs w:val="28"/>
          <w:u w:val="single"/>
        </w:rPr>
      </w:pPr>
      <w:r>
        <w:rPr>
          <w:rFonts w:eastAsia="Times New Roman CYR"/>
          <w:b/>
          <w:iCs/>
          <w:sz w:val="28"/>
          <w:szCs w:val="28"/>
        </w:rPr>
        <w:t xml:space="preserve">касающихся деятельности </w:t>
      </w:r>
      <w:r>
        <w:rPr>
          <w:rFonts w:eastAsia="Times New Roman CYR"/>
          <w:b/>
          <w:iCs/>
          <w:sz w:val="28"/>
          <w:szCs w:val="28"/>
          <w:u w:val="single"/>
        </w:rPr>
      </w:r>
      <w:r>
        <w:rPr>
          <w:rFonts w:eastAsia="Times New Roman CYR"/>
          <w:b/>
          <w:iCs/>
          <w:sz w:val="28"/>
          <w:szCs w:val="28"/>
          <w:u w:val="single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управления информационных технологий администрации города Перми, 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</w:rPr>
        <w:t xml:space="preserve">по состоянию на 01.06.2026</w:t>
      </w:r>
      <w:r>
        <w:rPr>
          <w:b/>
          <w:sz w:val="28"/>
          <w:szCs w:val="28"/>
          <w:u w:val="single"/>
          <w:lang w:eastAsia="ru-RU"/>
        </w:rPr>
      </w:r>
      <w:r>
        <w:rPr>
          <w:b/>
          <w:sz w:val="28"/>
          <w:szCs w:val="28"/>
          <w:u w:val="single"/>
          <w:lang w:eastAsia="ru-RU"/>
        </w:rPr>
      </w:r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ind w:left="709" w:right="142" w:hanging="284"/>
        <w:spacing w:line="276" w:lineRule="auto"/>
        <w:tabs>
          <w:tab w:val="left" w:pos="851" w:leader="none"/>
        </w:tabs>
      </w:pPr>
      <w:r/>
      <w:r/>
    </w:p>
    <w:p>
      <w:pPr>
        <w:ind w:left="709" w:right="142" w:hanging="284"/>
        <w:spacing w:line="276" w:lineRule="auto"/>
        <w:tabs>
          <w:tab w:val="left" w:pos="851" w:leader="none"/>
        </w:tabs>
      </w:pPr>
      <w:r/>
      <w:r/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Нормативные акты Российской Федерации:</w:t>
      </w:r>
      <w:r>
        <w:rPr>
          <w:b/>
          <w:bCs/>
          <w:color w:val="000000"/>
          <w:shd w:val="clear" w:color="auto" w:fill="ffffff"/>
        </w:rPr>
      </w:r>
      <w:r>
        <w:rPr>
          <w:b/>
          <w:bCs/>
          <w:color w:val="000000"/>
          <w:shd w:val="clear" w:color="auto" w:fill="ffffff"/>
        </w:rPr>
      </w:r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</w:pPr>
      <w:r/>
      <w:r/>
    </w:p>
    <w:p>
      <w:pPr>
        <w:numPr>
          <w:ilvl w:val="1"/>
          <w:numId w:val="1"/>
        </w:numPr>
        <w:ind w:left="851" w:right="142"/>
        <w:jc w:val="both"/>
        <w:spacing w:line="276" w:lineRule="auto"/>
        <w:tabs>
          <w:tab w:val="left" w:pos="851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Трудовой кодекс Российской Федерации (Глава 14);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851" w:right="142"/>
        <w:jc w:val="both"/>
        <w:spacing w:line="276" w:lineRule="auto"/>
        <w:tabs>
          <w:tab w:val="left" w:pos="851" w:leader="none"/>
        </w:tabs>
        <w:rPr>
          <w:shd w:val="clear" w:color="auto" w:fill="ffffff"/>
        </w:rPr>
      </w:pPr>
      <w:r>
        <w:rPr>
          <w:lang w:eastAsia="ru-RU"/>
        </w:rPr>
        <w:t xml:space="preserve">Закон РФ от 21.07.1993 г. № 5485-1 «О государственной тайне»;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851" w:right="142"/>
        <w:jc w:val="both"/>
        <w:spacing w:line="276" w:lineRule="auto"/>
        <w:tabs>
          <w:tab w:val="left" w:pos="851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851" w:right="142"/>
        <w:jc w:val="both"/>
        <w:spacing w:line="276" w:lineRule="auto"/>
        <w:tabs>
          <w:tab w:val="clear" w:pos="1342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Федеральный закон от 22.10.2004 № 125-ФЗ «Об архивном деле в Российской</w:t>
      </w:r>
      <w:r>
        <w:rPr>
          <w:shd w:val="clear" w:color="auto" w:fill="ffffff"/>
        </w:rPr>
        <w:t xml:space="preserve"> Федерации»;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Федеральный закон от 19.12.2005 № 160-ФЗ «О ратификации Конвенции Совета Европы о защите физических лиц при автоматизированной обработке персональных данных»;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Федеральный закон от 27.07.2006 № 149-ФЗ «Об информации, информационных технологиях </w:t>
      </w:r>
      <w:r>
        <w:t xml:space="preserve">и о защите информации»;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  <w:rPr>
          <w:shd w:val="clear" w:color="auto" w:fill="ffffff"/>
        </w:rPr>
      </w:pPr>
      <w:r>
        <w:t xml:space="preserve">Федеральный закон от 27.07.2006 № 152-ФЗ «О персональных данных»;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rPr>
          <w:shd w:val="clear" w:color="auto" w:fill="ffffff"/>
        </w:rPr>
      </w:pPr>
      <w:r>
        <w:rPr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Федеральный закон от 06.04.</w:t>
      </w:r>
      <w:r>
        <w:rPr>
          <w:shd w:val="clear" w:color="auto" w:fill="ffffff"/>
        </w:rPr>
        <w:t xml:space="preserve">2011 № 63-ФЗ «Об электронной подписи»;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rPr>
          <w:shd w:val="clear" w:color="auto" w:fill="ffffff"/>
        </w:rPr>
        <w:t xml:space="preserve">Федеральный закон от 20.03.2025 № 33-ФЗ «Об общих принципах о</w:t>
      </w:r>
      <w:r>
        <w:rPr>
          <w:shd w:val="clear" w:color="auto" w:fill="ffffff"/>
        </w:rPr>
        <w:t xml:space="preserve">рганизации местного самоуправления в единой системе публичной власти»;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Указ Президента </w:t>
      </w:r>
      <w:r>
        <w:rPr>
          <w:shd w:val="clear" w:color="auto" w:fill="ffffff"/>
        </w:rPr>
        <w:t xml:space="preserve">Российской Федерации </w:t>
      </w:r>
      <w:r>
        <w:t xml:space="preserve">от 06.03.1997 № 188 «Об утверждении Перечня сведений конфиденциального характера»;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Указ Президента </w:t>
      </w:r>
      <w:r>
        <w:rPr>
          <w:shd w:val="clear" w:color="auto" w:fill="ffffff"/>
        </w:rPr>
        <w:t xml:space="preserve">Российской Федерации </w:t>
      </w:r>
      <w:r>
        <w:t xml:space="preserve">от 30.05.2005 № 609 «Об утве</w:t>
      </w:r>
      <w:r>
        <w:t xml:space="preserve">рждении Положения о персональных данных государственного гражданского служащего Российской Федерации и ведении его личного дела»;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Указ Президента </w:t>
      </w:r>
      <w:r>
        <w:rPr>
          <w:shd w:val="clear" w:color="auto" w:fill="ffffff"/>
        </w:rPr>
        <w:t xml:space="preserve">Российской Федерации </w:t>
      </w:r>
      <w:r>
        <w:t xml:space="preserve">от 05.12.</w:t>
      </w:r>
      <w:r>
        <w:t xml:space="preserve">2016 № 646 «Об утверждении Доктрины информационной безопасности Российской Федерации»;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Указ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</w:t>
      </w:r>
      <w:r>
        <w:t xml:space="preserve">лнительных органов субъектов Российской Федерации»;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15.04.1995 № 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</w:t>
      </w:r>
      <w:r>
        <w:rPr>
          <w:lang w:eastAsia="ru-RU"/>
        </w:rPr>
        <w:t xml:space="preserve">ую тайну, созданием средств защиты информации, а также с осуществлением мероприятий и (или) оказанием услуг по защите государственной тайны»;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</w:t>
      </w:r>
      <w:r>
        <w:rPr>
          <w:shd w:val="clear" w:color="auto" w:fill="ffffff"/>
        </w:rPr>
        <w:t xml:space="preserve">РФ </w:t>
      </w:r>
      <w:r>
        <w:t xml:space="preserve">от 15.09.2008 № 687 «Об утверждении Положения об особенностях обработки персональны</w:t>
      </w:r>
      <w:r>
        <w:t xml:space="preserve">х данных, осуществляемой без использования средств автоматизации»;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08.09.2010 № 697 «О единой системе межведомственного электронного взаимодействия»;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08.06.2011 № 451 «Об инфраструктуре, о</w:t>
      </w:r>
      <w:r>
        <w:rPr>
          <w:lang w:eastAsia="ru-RU"/>
        </w:rPr>
        <w:t xml:space="preserve">беспечивающей информационно-технологическое взаимодействие информационных </w:t>
      </w:r>
      <w:r>
        <w:rPr>
          <w:lang w:eastAsia="ru-RU"/>
        </w:rPr>
        <w:t xml:space="preserve">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Р</w:t>
      </w:r>
      <w:r>
        <w:t xml:space="preserve">Ф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  <w:r/>
    </w:p>
    <w:p>
      <w:pPr>
        <w:pStyle w:val="725"/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28.11.2011 № 977 «О федеральной государс</w:t>
      </w:r>
      <w:r>
        <w:rPr>
          <w:lang w:eastAsia="ru-RU"/>
        </w:rPr>
        <w:t xml:space="preserve">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>
        <w:rPr>
          <w:lang w:eastAsia="ru-RU"/>
        </w:rPr>
        <w:t xml:space="preserve">ронной форме»;</w:t>
      </w:r>
      <w:r>
        <w:rPr>
          <w:highlight w:val="none"/>
        </w:rPr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</w:t>
      </w:r>
      <w:r>
        <w:rPr>
          <w:shd w:val="clear" w:color="auto" w:fill="ffffff"/>
        </w:rPr>
        <w:t xml:space="preserve">РФ </w:t>
      </w:r>
      <w:r>
        <w:t xml:space="preserve">от 21.03.2012 № 211 «Об утвержден</w:t>
      </w:r>
      <w:r>
        <w:t xml:space="preserve">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</w:t>
      </w:r>
      <w:r>
        <w:t xml:space="preserve">ганами»;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РФ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</w:t>
      </w:r>
      <w:r>
        <w:t xml:space="preserve">данных информации»;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Постановление Правительства РФ от 09.06.2016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</w:t>
      </w:r>
      <w:r>
        <w:t xml:space="preserve">анизациями, осуществляющими в соответствии с федеральными законами отдельные публичные полномочия»;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23.06.2021 № 963 «Об утверждении Правил межведомственного информационного взаимодействия при предоставлении государственны</w:t>
      </w:r>
      <w:r>
        <w:rPr>
          <w:lang w:eastAsia="ru-RU"/>
        </w:rPr>
        <w:t xml:space="preserve">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</w:t>
      </w:r>
      <w:r>
        <w:rPr>
          <w:lang w:eastAsia="ru-RU"/>
        </w:rPr>
        <w:t xml:space="preserve">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29.06.2021 № 1046 «О федеральном государственном контроле (надзоре) за обрабо</w:t>
      </w:r>
      <w:r>
        <w:rPr>
          <w:lang w:eastAsia="ru-RU"/>
        </w:rPr>
        <w:t xml:space="preserve">ткой персональных данных»;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</w:pPr>
      <w:r>
        <w:rPr>
          <w:lang w:eastAsia="ru-RU"/>
        </w:rPr>
        <w:t xml:space="preserve">Постановление Правительства РФ от 07.02.2026 № 102 «Об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</w:t>
      </w:r>
      <w:r>
        <w:rPr>
          <w:lang w:eastAsia="ru-RU"/>
        </w:rPr>
        <w:t xml:space="preserve">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ФАПСИ от 13.06.2001 № 152 «Об утверждении Инструкции об организации и обеспечении без</w:t>
      </w:r>
      <w:r>
        <w:t xml:space="preserve">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ФСТЭК России от 18.02.2013 </w:t>
      </w:r>
      <w:r>
        <w:t xml:space="preserve">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ФСТЭК России от 11.04.2025 № 117 «Об утверждении Требований </w:t>
      </w:r>
      <w:r>
        <w:t xml:space="preserve"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ФСБ России от 10.07.2014 № 378 «Об утверждении Сос</w:t>
      </w:r>
      <w:r>
        <w:t xml:space="preserve">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</w:t>
      </w:r>
      <w:r>
        <w:t xml:space="preserve">новленных Правительством Российской Федерации требований к защите персональных данных для каждого из уровней защищенности»;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ФСБ России от 18.03.2025 № 117 «Об утверждении Требований о защите информации, содержащейся в государственных информационных </w:t>
      </w:r>
      <w:r>
        <w:t xml:space="preserve">системах, иных информационных системах государственных органов, государственных унитарных предприятий, государственных учреждений, с использованием шифровальных (криптографических) средств»;</w:t>
      </w:r>
      <w:r/>
    </w:p>
    <w:p>
      <w:pPr>
        <w:numPr>
          <w:ilvl w:val="1"/>
          <w:numId w:val="1"/>
        </w:numPr>
        <w:ind w:left="709" w:right="142" w:hanging="284"/>
        <w:jc w:val="both"/>
        <w:spacing w:line="276" w:lineRule="auto"/>
        <w:tabs>
          <w:tab w:val="left" w:pos="851" w:leader="none"/>
        </w:tabs>
      </w:pPr>
      <w:r>
        <w:t xml:space="preserve">Приказ Министерства цифрового развития, связи и массовых коммуник</w:t>
      </w:r>
      <w:r>
        <w:t xml:space="preserve">аций Российской Федерации от 04.07.2018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</w:t>
      </w:r>
      <w:r>
        <w:t xml:space="preserve">ие отечественного офисного программного обеспечения, в том числе ранее закупленного офисного программного обеспечения».</w:t>
      </w:r>
      <w:r/>
    </w:p>
    <w:p>
      <w:pPr>
        <w:ind w:left="709" w:right="142" w:hanging="284"/>
        <w:jc w:val="both"/>
        <w:spacing w:line="276" w:lineRule="auto"/>
        <w:tabs>
          <w:tab w:val="left" w:pos="851" w:leader="none"/>
        </w:tabs>
      </w:pPr>
      <w:r/>
      <w:r/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Правовые акты города Перми:</w:t>
      </w:r>
      <w:r>
        <w:rPr>
          <w:b/>
          <w:bCs/>
        </w:rPr>
      </w:r>
      <w:r>
        <w:rPr>
          <w:b/>
          <w:bCs/>
        </w:rPr>
      </w:r>
    </w:p>
    <w:p>
      <w:pPr>
        <w:ind w:left="709" w:right="142" w:hanging="284"/>
        <w:jc w:val="center"/>
        <w:spacing w:line="276" w:lineRule="auto"/>
        <w:tabs>
          <w:tab w:val="left" w:pos="851" w:leader="none"/>
        </w:tabs>
      </w:pPr>
      <w:r/>
      <w:r/>
    </w:p>
    <w:p>
      <w:pPr>
        <w:numPr>
          <w:ilvl w:val="0"/>
          <w:numId w:val="5"/>
        </w:numPr>
        <w:ind w:right="142"/>
        <w:jc w:val="both"/>
        <w:spacing w:line="276" w:lineRule="auto"/>
        <w:tabs>
          <w:tab w:val="left" w:pos="851" w:leader="none"/>
        </w:tabs>
      </w:pPr>
      <w:r>
        <w:t xml:space="preserve">Постановление администрации города Перми от 29.09.2008 № 962 «Об утверждении Положения об управлении инфор</w:t>
      </w:r>
      <w:r>
        <w:t xml:space="preserve">мационных технологий администрации города Перми»;</w:t>
      </w:r>
      <w:r/>
    </w:p>
    <w:p>
      <w:pPr>
        <w:numPr>
          <w:ilvl w:val="0"/>
          <w:numId w:val="5"/>
        </w:numPr>
        <w:ind w:right="142"/>
        <w:jc w:val="both"/>
        <w:spacing w:line="276" w:lineRule="auto"/>
        <w:tabs>
          <w:tab w:val="left" w:pos="851" w:leader="none"/>
        </w:tabs>
      </w:pPr>
      <w:r>
        <w:t xml:space="preserve">Постановление администрации города Перми от 11.10.2016 № 819 «Об установлении расходного обязательства в сфере применения информационных технологий, возникающего в связи с осуществлением полномочий по вопро</w:t>
      </w:r>
      <w:r>
        <w:t xml:space="preserve">сам местного значения Пермского городского округа»;</w:t>
      </w:r>
      <w:r/>
    </w:p>
    <w:p>
      <w:pPr>
        <w:numPr>
          <w:ilvl w:val="0"/>
          <w:numId w:val="5"/>
        </w:numPr>
        <w:ind w:right="142"/>
        <w:jc w:val="both"/>
        <w:spacing w:line="276" w:lineRule="auto"/>
        <w:tabs>
          <w:tab w:val="left" w:pos="851" w:leader="none"/>
        </w:tabs>
        <w:rPr>
          <w:color w:val="000000" w:themeColor="text1"/>
          <w:highlight w:val="yellow"/>
        </w:rPr>
      </w:pPr>
      <w:r>
        <w:t xml:space="preserve">Постановление администрации города Перми от 22.07.2021 № 537 </w:t>
      </w:r>
      <w:r>
        <w:rPr>
          <w:highlight w:val="white"/>
        </w:rPr>
        <w:t xml:space="preserve">«</w:t>
      </w:r>
      <w:r>
        <w:rPr>
          <w:color w:val="000000" w:themeColor="text1"/>
        </w:rPr>
        <w:t xml:space="preserve">Об утверждении Порядка формирования и ведения реестра муниципальных услуг, предоставляемых  администрацией города Пе</w:t>
      </w:r>
      <w:r>
        <w:rPr>
          <w:color w:val="000000" w:themeColor="text1"/>
        </w:rPr>
        <w:t xml:space="preserve">рми, и о признании утратившим силу постановления администрации города Перми от 10.11.2015 № 931 «Об утверждении Порядка формирования и ведения информационного ресурса «Реестр муниципальных услуг (функций) администрации города Перми»;</w:t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p>
      <w:pPr>
        <w:numPr>
          <w:ilvl w:val="0"/>
          <w:numId w:val="5"/>
        </w:numPr>
        <w:ind w:right="142"/>
        <w:jc w:val="both"/>
        <w:spacing w:line="276" w:lineRule="auto"/>
        <w:tabs>
          <w:tab w:val="left" w:pos="851" w:leader="none"/>
        </w:tabs>
      </w:pPr>
      <w:r>
        <w:t xml:space="preserve">Постановление администр</w:t>
      </w:r>
      <w:r>
        <w:t xml:space="preserve">ации города Перми от 19.11.2021 № 1037 «Об утверждении Порядка эксплуатации информационной системы персональных данных администрации города Перми «Обращения жителей»;</w:t>
      </w:r>
      <w:r/>
    </w:p>
    <w:p>
      <w:pPr>
        <w:numPr>
          <w:ilvl w:val="0"/>
          <w:numId w:val="5"/>
        </w:numPr>
        <w:ind w:right="142"/>
        <w:jc w:val="both"/>
        <w:spacing w:line="276" w:lineRule="auto"/>
        <w:tabs>
          <w:tab w:val="left" w:pos="851" w:leader="none"/>
        </w:tabs>
      </w:pPr>
      <w:r>
        <w:t xml:space="preserve">Постановление администрации города Перми от 16.05.2024 № 364 «</w:t>
      </w:r>
      <w:r>
        <w:t xml:space="preserve">Об утверждении Регламента в</w:t>
      </w:r>
      <w:r>
        <w:t xml:space="preserve">заимодействия должностных лиц администрации города Перми, функциональных и территориальных органов администрации города Перми, их должностных лиц, функциональных подразделений администрации города Перми, муниципальных учреждений города Перми, их должностны</w:t>
      </w:r>
      <w:r>
        <w:t xml:space="preserve">х лиц по вопросам </w:t>
      </w:r>
      <w:r>
        <w:t xml:space="preserve">предупреждения нарушений порядка предоставления муниципальных и государственных услуг».</w:t>
      </w:r>
      <w:r/>
    </w:p>
    <w:sectPr>
      <w:footnotePr/>
      <w:endnotePr/>
      <w:type w:val="nextPage"/>
      <w:pgSz w:w="11906" w:h="16838" w:orient="portrait"/>
      <w:pgMar w:top="851" w:right="567" w:bottom="357" w:left="99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3020204020204"/>
  </w:font>
  <w:font w:name="Mangal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szCs w:val="28"/>
        <w:shd w:val="clear" w:color="auto" w:fill="33ff99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  <w:tabs>
          <w:tab w:val="num" w:pos="0" w:leader="none"/>
        </w:tabs>
      </w:pPr>
      <w:rPr>
        <w:b/>
        <w:szCs w:val="28"/>
        <w:shd w:val="clear" w:color="auto" w:fill="33ff99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b/>
        <w:szCs w:val="28"/>
        <w:shd w:val="clear" w:color="auto" w:fill="33ff99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b/>
        <w:szCs w:val="28"/>
        <w:shd w:val="clear" w:color="auto" w:fill="33ff99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b/>
        <w:szCs w:val="28"/>
        <w:shd w:val="clear" w:color="auto" w:fill="33ff99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b/>
        <w:szCs w:val="28"/>
        <w:shd w:val="clear" w:color="auto" w:fill="33ff99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b/>
        <w:szCs w:val="28"/>
        <w:shd w:val="clear" w:color="auto" w:fill="33ff99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b/>
        <w:szCs w:val="28"/>
        <w:shd w:val="clear" w:color="auto" w:fill="33ff99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b/>
        <w:szCs w:val="28"/>
        <w:shd w:val="clear" w:color="auto" w:fill="33ff99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hd w:val="clear" w:color="auto" w:fill="ffffff"/>
      </w:rPr>
    </w:lvl>
    <w:lvl w:ilvl="1">
      <w:start w:val="1"/>
      <w:numFmt w:val="decimal"/>
      <w:isLgl w:val="false"/>
      <w:suff w:val="space"/>
      <w:lvlText w:val="%2."/>
      <w:lvlJc w:val="left"/>
      <w:pPr>
        <w:ind w:left="2134" w:hanging="432"/>
        <w:tabs>
          <w:tab w:val="num" w:pos="1342" w:leader="none"/>
        </w:tabs>
      </w:pPr>
      <w:rPr>
        <w:rFonts w:ascii="Times New Roman" w:hAnsi="Times New Roman" w:eastAsia="Times New Roman" w:cs="Times New Roman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hd w:val="clear" w:color="auto" w:fill="fffff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shd w:val="clear" w:color="auto" w:fill="ffffff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shd w:val="clear" w:color="auto" w:fill="ffffff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shd w:val="clear" w:color="auto" w:fill="ffffff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shd w:val="clear" w:color="auto" w:fill="ffffff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shd w:val="clear" w:color="auto" w:fill="ffffff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shd w:val="clear" w:color="auto" w:fill="ffffff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713"/>
    <w:link w:val="70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>
    <w:name w:val="Heading 2 Char"/>
    <w:basedOn w:val="713"/>
    <w:link w:val="705"/>
    <w:uiPriority w:val="9"/>
    <w:rPr>
      <w:rFonts w:ascii="Liberation Sans" w:hAnsi="Liberation Sans" w:eastAsia="Liberation Sans" w:cs="Liberation Sans"/>
      <w:sz w:val="34"/>
    </w:rPr>
  </w:style>
  <w:style w:type="character" w:styleId="687">
    <w:name w:val="Heading 3 Char"/>
    <w:basedOn w:val="713"/>
    <w:link w:val="70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>
    <w:name w:val="Heading 4 Char"/>
    <w:basedOn w:val="713"/>
    <w:link w:val="70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>
    <w:name w:val="Heading 5 Char"/>
    <w:basedOn w:val="713"/>
    <w:link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>
    <w:name w:val="Heading 6 Char"/>
    <w:basedOn w:val="713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>
    <w:name w:val="Heading 7 Char"/>
    <w:basedOn w:val="713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8 Char"/>
    <w:basedOn w:val="713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9 Char"/>
    <w:basedOn w:val="713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4">
    <w:name w:val="Title Char"/>
    <w:basedOn w:val="713"/>
    <w:link w:val="727"/>
    <w:uiPriority w:val="10"/>
    <w:rPr>
      <w:sz w:val="48"/>
      <w:szCs w:val="48"/>
    </w:rPr>
  </w:style>
  <w:style w:type="character" w:styleId="695">
    <w:name w:val="Subtitle Char"/>
    <w:basedOn w:val="713"/>
    <w:link w:val="729"/>
    <w:uiPriority w:val="11"/>
    <w:rPr>
      <w:sz w:val="24"/>
      <w:szCs w:val="24"/>
    </w:rPr>
  </w:style>
  <w:style w:type="character" w:styleId="696">
    <w:name w:val="Quote Char"/>
    <w:link w:val="731"/>
    <w:uiPriority w:val="29"/>
    <w:rPr>
      <w:i/>
    </w:rPr>
  </w:style>
  <w:style w:type="character" w:styleId="697">
    <w:name w:val="Intense Quote Char"/>
    <w:link w:val="733"/>
    <w:uiPriority w:val="30"/>
    <w:rPr>
      <w:i/>
    </w:rPr>
  </w:style>
  <w:style w:type="character" w:styleId="698">
    <w:name w:val="Header Char"/>
    <w:basedOn w:val="713"/>
    <w:link w:val="735"/>
    <w:uiPriority w:val="99"/>
  </w:style>
  <w:style w:type="character" w:styleId="699">
    <w:name w:val="Footer Char"/>
    <w:basedOn w:val="713"/>
    <w:link w:val="737"/>
    <w:uiPriority w:val="99"/>
  </w:style>
  <w:style w:type="character" w:styleId="700">
    <w:name w:val="Caption Char"/>
    <w:basedOn w:val="713"/>
    <w:link w:val="739"/>
    <w:uiPriority w:val="35"/>
    <w:rPr>
      <w:b/>
      <w:bCs/>
      <w:color w:val="4f81bd" w:themeColor="accent1"/>
      <w:sz w:val="18"/>
      <w:szCs w:val="18"/>
    </w:rPr>
  </w:style>
  <w:style w:type="character" w:styleId="701">
    <w:name w:val="Footnote Text Char"/>
    <w:link w:val="868"/>
    <w:uiPriority w:val="99"/>
    <w:rPr>
      <w:sz w:val="18"/>
    </w:rPr>
  </w:style>
  <w:style w:type="character" w:styleId="702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sz w:val="24"/>
      <w:szCs w:val="24"/>
      <w:lang w:eastAsia="ar-SA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Liberation Sans" w:hAnsi="Liberation Sans" w:eastAsia="Liberation Sans" w:cs="Liberation Sans"/>
      <w:sz w:val="34"/>
    </w:rPr>
  </w:style>
  <w:style w:type="character" w:styleId="718" w:customStyle="1">
    <w:name w:val="Заголовок 3 Знак"/>
    <w:link w:val="70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6" w:customStyle="1">
    <w:name w:val="Верхний колонтитул Знак"/>
    <w:link w:val="735"/>
    <w:uiPriority w:val="99"/>
  </w:style>
  <w:style w:type="paragraph" w:styleId="737">
    <w:name w:val="Footer"/>
    <w:basedOn w:val="703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8" w:customStyle="1">
    <w:name w:val="Нижний колонтитул Знак"/>
    <w:link w:val="737"/>
    <w:uiPriority w:val="99"/>
  </w:style>
  <w:style w:type="paragraph" w:styleId="739">
    <w:name w:val="Caption"/>
    <w:basedOn w:val="703"/>
    <w:next w:val="703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Название объекта Знак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3"/>
    <w:next w:val="703"/>
    <w:uiPriority w:val="99"/>
    <w:unhideWhenUsed/>
  </w:style>
  <w:style w:type="character" w:styleId="885" w:customStyle="1">
    <w:name w:val="WW8Num1z0"/>
    <w:rPr>
      <w:shd w:val="clear" w:color="auto" w:fill="ffffff"/>
    </w:rPr>
  </w:style>
  <w:style w:type="character" w:styleId="886" w:customStyle="1">
    <w:name w:val="WW8Num2z0"/>
    <w:rPr>
      <w:b/>
      <w:szCs w:val="28"/>
      <w:shd w:val="clear" w:color="auto" w:fill="33ff99"/>
    </w:rPr>
  </w:style>
  <w:style w:type="character" w:styleId="887" w:customStyle="1">
    <w:name w:val="WW8Num3z0"/>
    <w:rPr>
      <w:b/>
      <w:szCs w:val="28"/>
    </w:rPr>
  </w:style>
  <w:style w:type="character" w:styleId="888" w:customStyle="1">
    <w:name w:val="WW8Num3z1"/>
  </w:style>
  <w:style w:type="character" w:styleId="889" w:customStyle="1">
    <w:name w:val="WW8Num3z2"/>
  </w:style>
  <w:style w:type="character" w:styleId="890" w:customStyle="1">
    <w:name w:val="WW8Num3z3"/>
  </w:style>
  <w:style w:type="character" w:styleId="891" w:customStyle="1">
    <w:name w:val="WW8Num3z4"/>
  </w:style>
  <w:style w:type="character" w:styleId="892" w:customStyle="1">
    <w:name w:val="WW8Num3z5"/>
  </w:style>
  <w:style w:type="character" w:styleId="893" w:customStyle="1">
    <w:name w:val="WW8Num3z6"/>
  </w:style>
  <w:style w:type="character" w:styleId="894" w:customStyle="1">
    <w:name w:val="WW8Num3z7"/>
  </w:style>
  <w:style w:type="character" w:styleId="895" w:customStyle="1">
    <w:name w:val="WW8Num3z8"/>
  </w:style>
  <w:style w:type="character" w:styleId="896" w:customStyle="1">
    <w:name w:val="WW8Num2z1"/>
  </w:style>
  <w:style w:type="character" w:styleId="897" w:customStyle="1">
    <w:name w:val="WW8Num2z2"/>
  </w:style>
  <w:style w:type="character" w:styleId="898" w:customStyle="1">
    <w:name w:val="WW8Num2z3"/>
  </w:style>
  <w:style w:type="character" w:styleId="899" w:customStyle="1">
    <w:name w:val="WW8Num2z4"/>
  </w:style>
  <w:style w:type="character" w:styleId="900" w:customStyle="1">
    <w:name w:val="WW8Num2z5"/>
  </w:style>
  <w:style w:type="character" w:styleId="901" w:customStyle="1">
    <w:name w:val="WW8Num2z6"/>
  </w:style>
  <w:style w:type="character" w:styleId="902" w:customStyle="1">
    <w:name w:val="WW8Num2z7"/>
  </w:style>
  <w:style w:type="character" w:styleId="903" w:customStyle="1">
    <w:name w:val="WW8Num2z8"/>
  </w:style>
  <w:style w:type="character" w:styleId="904" w:customStyle="1">
    <w:name w:val="Основной шрифт абзаца1"/>
  </w:style>
  <w:style w:type="character" w:styleId="905" w:customStyle="1">
    <w:name w:val="Font Style12"/>
    <w:rPr>
      <w:rFonts w:ascii="Times New Roman" w:hAnsi="Times New Roman" w:cs="Times New Roman"/>
      <w:b/>
      <w:bCs/>
      <w:sz w:val="26"/>
      <w:szCs w:val="26"/>
    </w:rPr>
  </w:style>
  <w:style w:type="paragraph" w:styleId="906" w:customStyle="1">
    <w:name w:val="Заголовок"/>
    <w:basedOn w:val="703"/>
    <w:next w:val="90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07">
    <w:name w:val="Body Text"/>
    <w:basedOn w:val="703"/>
    <w:pPr>
      <w:spacing w:after="120"/>
    </w:pPr>
  </w:style>
  <w:style w:type="paragraph" w:styleId="908">
    <w:name w:val="List"/>
    <w:basedOn w:val="907"/>
    <w:rPr>
      <w:rFonts w:cs="Mangal"/>
    </w:rPr>
  </w:style>
  <w:style w:type="paragraph" w:styleId="909" w:customStyle="1">
    <w:name w:val="Название1"/>
    <w:basedOn w:val="703"/>
    <w:pPr>
      <w:spacing w:before="120" w:after="120"/>
      <w:suppressLineNumbers/>
    </w:pPr>
    <w:rPr>
      <w:rFonts w:cs="Mangal"/>
      <w:i/>
      <w:iCs/>
    </w:rPr>
  </w:style>
  <w:style w:type="paragraph" w:styleId="910" w:customStyle="1">
    <w:name w:val="Указатель1"/>
    <w:basedOn w:val="703"/>
    <w:pPr>
      <w:suppressLineNumbers/>
    </w:pPr>
    <w:rPr>
      <w:rFonts w:cs="Mangal"/>
    </w:rPr>
  </w:style>
  <w:style w:type="paragraph" w:styleId="911">
    <w:name w:val="Balloon Text"/>
    <w:basedOn w:val="703"/>
    <w:link w:val="9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СОК</dc:creator>
  <cp:lastModifiedBy>grigorieva-ea</cp:lastModifiedBy>
  <cp:revision>4</cp:revision>
  <dcterms:created xsi:type="dcterms:W3CDTF">2026-06-25T08:52:00Z</dcterms:created>
  <dcterms:modified xsi:type="dcterms:W3CDTF">2026-06-29T03:53:42Z</dcterms:modified>
  <cp:version>983040</cp:version>
</cp:coreProperties>
</file>