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1234D6">
      <w:pPr>
        <w:pStyle w:val="a7"/>
        <w:spacing w:line="360" w:lineRule="auto"/>
        <w:jc w:val="center"/>
      </w:pPr>
      <w:bookmarkStart w:id="0" w:name="_GoBack"/>
      <w:bookmarkEnd w:id="0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1234D6">
      <w:pPr>
        <w:pStyle w:val="a7"/>
        <w:spacing w:line="360" w:lineRule="auto"/>
        <w:jc w:val="center"/>
      </w:pPr>
      <w:r>
        <w:t xml:space="preserve"> в</w:t>
      </w:r>
      <w:r w:rsidR="00714175">
        <w:t>о</w:t>
      </w:r>
      <w:r>
        <w:t xml:space="preserve"> </w:t>
      </w:r>
      <w:r w:rsidR="00714175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B72162" w:rsidRPr="00B72162">
        <w:t>20</w:t>
      </w:r>
      <w:r w:rsidR="00E553B4">
        <w:t xml:space="preserve"> 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>в администрации города Перми в</w:t>
      </w:r>
      <w:r w:rsidR="00714175">
        <w:t>о</w:t>
      </w:r>
      <w:r w:rsidR="00892B99">
        <w:t xml:space="preserve"> </w:t>
      </w:r>
      <w:r w:rsidR="00714175">
        <w:rPr>
          <w:lang w:val="en-US"/>
        </w:rPr>
        <w:t>II</w:t>
      </w:r>
      <w:r>
        <w:t xml:space="preserve"> квартале 20</w:t>
      </w:r>
      <w:r w:rsidR="00B72162" w:rsidRPr="00B72162">
        <w:t>20</w:t>
      </w:r>
      <w:r>
        <w:t xml:space="preserve"> года</w:t>
      </w:r>
      <w:r w:rsidR="00F34D8C">
        <w:t>. 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>по сравнению с</w:t>
      </w:r>
      <w:r w:rsidR="00714175">
        <w:t>о</w:t>
      </w:r>
      <w:r>
        <w:t xml:space="preserve"> </w:t>
      </w:r>
      <w:r w:rsidR="00714175">
        <w:rPr>
          <w:lang w:val="en-US"/>
        </w:rPr>
        <w:t>II</w:t>
      </w:r>
      <w:r>
        <w:t xml:space="preserve"> кварталом 201</w:t>
      </w:r>
      <w:r w:rsidR="00B72162" w:rsidRPr="00B72162">
        <w:t>9</w:t>
      </w:r>
      <w:r>
        <w:t xml:space="preserve"> года.</w:t>
      </w:r>
    </w:p>
    <w:p w:rsidR="00D86DCB" w:rsidRDefault="00E553B4" w:rsidP="00136925">
      <w:pPr>
        <w:autoSpaceDE w:val="0"/>
        <w:autoSpaceDN w:val="0"/>
        <w:adjustRightInd w:val="0"/>
        <w:spacing w:after="0" w:line="360" w:lineRule="auto"/>
        <w:jc w:val="both"/>
      </w:pPr>
      <w:r>
        <w:tab/>
        <w:t>В</w:t>
      </w:r>
      <w:r w:rsidR="00714175">
        <w:t>о</w:t>
      </w:r>
      <w:r>
        <w:t xml:space="preserve"> </w:t>
      </w:r>
      <w:r w:rsidR="00714175">
        <w:rPr>
          <w:lang w:val="en-US"/>
        </w:rPr>
        <w:t>II</w:t>
      </w:r>
      <w:r>
        <w:t xml:space="preserve"> квартале 20</w:t>
      </w:r>
      <w:r w:rsidR="0006634E" w:rsidRPr="0006634E">
        <w:t>20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714175">
        <w:t>8898</w:t>
      </w:r>
      <w:r w:rsidR="0006634E" w:rsidRPr="0006634E">
        <w:t xml:space="preserve"> </w:t>
      </w:r>
      <w:r>
        <w:t>обращени</w:t>
      </w:r>
      <w:r w:rsidR="00714175">
        <w:t>й</w:t>
      </w:r>
      <w:r>
        <w:t xml:space="preserve">, что </w:t>
      </w:r>
      <w:r w:rsidRPr="00714175">
        <w:t xml:space="preserve">на </w:t>
      </w:r>
      <w:r w:rsidR="0006634E" w:rsidRPr="00714175">
        <w:t>0</w:t>
      </w:r>
      <w:r w:rsidR="00FA6390" w:rsidRPr="00714175">
        <w:t>,</w:t>
      </w:r>
      <w:r w:rsidR="00714175" w:rsidRPr="00714175">
        <w:t>9</w:t>
      </w:r>
      <w:r>
        <w:t xml:space="preserve"> % </w:t>
      </w:r>
      <w:r w:rsidR="00714175">
        <w:t>мен</w:t>
      </w:r>
      <w:r w:rsidR="006869A5">
        <w:t>ь</w:t>
      </w:r>
      <w:r w:rsidRPr="002229F8">
        <w:t>ше,</w:t>
      </w:r>
      <w:r>
        <w:t xml:space="preserve"> чем за аналогичный период 201</w:t>
      </w:r>
      <w:r w:rsidR="0006634E">
        <w:t>9</w:t>
      </w:r>
      <w:r>
        <w:t xml:space="preserve"> г</w:t>
      </w:r>
      <w:r w:rsidR="00B43168">
        <w:t>ода</w:t>
      </w:r>
      <w:r>
        <w:t xml:space="preserve"> (</w:t>
      </w:r>
      <w:r w:rsidR="00714175">
        <w:t>9674</w:t>
      </w:r>
      <w:r>
        <w:t xml:space="preserve"> обращени</w:t>
      </w:r>
      <w:r w:rsidR="00714175">
        <w:t>я</w:t>
      </w:r>
      <w:r>
        <w:t>).</w:t>
      </w:r>
      <w:r w:rsidR="00B43168">
        <w:t xml:space="preserve"> </w:t>
      </w:r>
    </w:p>
    <w:p w:rsidR="00181C04" w:rsidRPr="00181C04" w:rsidRDefault="00256890" w:rsidP="00184775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</w:rPr>
        <w:t>Из всех поступивших в</w:t>
      </w:r>
      <w:r w:rsidR="00714175">
        <w:rPr>
          <w:rFonts w:cs="Times New Roman"/>
        </w:rPr>
        <w:t>о</w:t>
      </w:r>
      <w:r>
        <w:rPr>
          <w:rFonts w:cs="Times New Roman"/>
        </w:rPr>
        <w:t xml:space="preserve"> </w:t>
      </w:r>
      <w:r w:rsidR="00714175">
        <w:rPr>
          <w:rFonts w:cs="Times New Roman"/>
          <w:lang w:val="en-US"/>
        </w:rPr>
        <w:t>II</w:t>
      </w:r>
      <w:r>
        <w:rPr>
          <w:rFonts w:cs="Times New Roman"/>
        </w:rPr>
        <w:t xml:space="preserve"> квартале 20</w:t>
      </w:r>
      <w:r w:rsidR="0006634E">
        <w:rPr>
          <w:rFonts w:cs="Times New Roman"/>
        </w:rPr>
        <w:t>20</w:t>
      </w:r>
      <w:r>
        <w:rPr>
          <w:rFonts w:cs="Times New Roman"/>
        </w:rPr>
        <w:t xml:space="preserve"> года обращений в устной форме поступило </w:t>
      </w:r>
      <w:r w:rsidR="00E40C3A" w:rsidRPr="00E40C3A">
        <w:rPr>
          <w:rFonts w:cs="Times New Roman"/>
        </w:rPr>
        <w:t>105</w:t>
      </w:r>
      <w:r>
        <w:rPr>
          <w:rFonts w:cs="Times New Roman"/>
        </w:rPr>
        <w:t xml:space="preserve"> обращени</w:t>
      </w:r>
      <w:r w:rsidR="003B1DB5">
        <w:rPr>
          <w:rFonts w:cs="Times New Roman"/>
        </w:rPr>
        <w:t>й</w:t>
      </w:r>
      <w:r>
        <w:rPr>
          <w:rFonts w:cs="Times New Roman"/>
        </w:rPr>
        <w:t xml:space="preserve"> (</w:t>
      </w:r>
      <w:r w:rsidR="00E40C3A" w:rsidRPr="00E40C3A">
        <w:rPr>
          <w:rFonts w:cs="Times New Roman"/>
        </w:rPr>
        <w:t>1</w:t>
      </w:r>
      <w:r w:rsidR="003B1DB5">
        <w:rPr>
          <w:rFonts w:cs="Times New Roman"/>
        </w:rPr>
        <w:t>,</w:t>
      </w:r>
      <w:r w:rsidR="00E40C3A">
        <w:rPr>
          <w:rFonts w:cs="Times New Roman"/>
        </w:rPr>
        <w:t>2</w:t>
      </w:r>
      <w:r w:rsidR="00B62957">
        <w:rPr>
          <w:rFonts w:cs="Times New Roman"/>
        </w:rPr>
        <w:t xml:space="preserve"> </w:t>
      </w:r>
      <w:r>
        <w:rPr>
          <w:rFonts w:cs="Times New Roman"/>
        </w:rPr>
        <w:t xml:space="preserve">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E40C3A" w:rsidRPr="00E40C3A">
        <w:rPr>
          <w:rFonts w:cs="Times New Roman"/>
        </w:rPr>
        <w:t>2899</w:t>
      </w:r>
      <w:r w:rsidR="003B1DB5">
        <w:rPr>
          <w:rFonts w:cs="Times New Roman"/>
        </w:rPr>
        <w:t xml:space="preserve"> </w:t>
      </w:r>
      <w:r>
        <w:rPr>
          <w:rFonts w:cs="Times New Roman"/>
        </w:rPr>
        <w:t>обращений (</w:t>
      </w:r>
      <w:r w:rsidR="00B62957">
        <w:rPr>
          <w:rFonts w:cs="Times New Roman"/>
        </w:rPr>
        <w:t>3</w:t>
      </w:r>
      <w:r w:rsidR="00E40C3A" w:rsidRPr="00E40C3A">
        <w:rPr>
          <w:rFonts w:cs="Times New Roman"/>
        </w:rPr>
        <w:t>2</w:t>
      </w:r>
      <w:r w:rsidR="00B62957">
        <w:rPr>
          <w:rFonts w:cs="Times New Roman"/>
        </w:rPr>
        <w:t>,</w:t>
      </w:r>
      <w:r w:rsidR="001104E8" w:rsidRPr="001104E8">
        <w:rPr>
          <w:rFonts w:cs="Times New Roman"/>
        </w:rPr>
        <w:t>6</w:t>
      </w:r>
      <w:r>
        <w:rPr>
          <w:rFonts w:cs="Times New Roman"/>
        </w:rPr>
        <w:t xml:space="preserve"> % от общего количества), в форме электронного документа – </w:t>
      </w:r>
      <w:r w:rsidR="00B62957">
        <w:rPr>
          <w:rFonts w:cs="Times New Roman"/>
        </w:rPr>
        <w:t>5</w:t>
      </w:r>
      <w:r w:rsidR="00E40C3A" w:rsidRPr="00E40C3A">
        <w:rPr>
          <w:rFonts w:cs="Times New Roman"/>
        </w:rPr>
        <w:t>894</w:t>
      </w:r>
      <w:r>
        <w:rPr>
          <w:rFonts w:cs="Times New Roman"/>
        </w:rPr>
        <w:t xml:space="preserve"> обращений (</w:t>
      </w:r>
      <w:r w:rsidR="00E40C3A">
        <w:rPr>
          <w:rFonts w:cs="Times New Roman"/>
        </w:rPr>
        <w:t>6</w:t>
      </w:r>
      <w:r w:rsidR="00B62957">
        <w:rPr>
          <w:rFonts w:cs="Times New Roman"/>
        </w:rPr>
        <w:t>6</w:t>
      </w:r>
      <w:r>
        <w:rPr>
          <w:rFonts w:cs="Times New Roman"/>
        </w:rPr>
        <w:t>,</w:t>
      </w:r>
      <w:r w:rsidR="001104E8" w:rsidRPr="001104E8">
        <w:rPr>
          <w:rFonts w:cs="Times New Roman"/>
        </w:rPr>
        <w:t>2</w:t>
      </w:r>
      <w:r w:rsidR="00E40C3A">
        <w:rPr>
          <w:rFonts w:cs="Times New Roman"/>
        </w:rPr>
        <w:t xml:space="preserve"> </w:t>
      </w:r>
      <w:r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Pr="003E3FF1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3600" cy="3905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:rsidR="00FD7B98" w:rsidRDefault="00BD45BA" w:rsidP="00BD45BA">
      <w:pPr>
        <w:pStyle w:val="a7"/>
        <w:spacing w:line="360" w:lineRule="auto"/>
        <w:jc w:val="both"/>
      </w:pPr>
      <w:r>
        <w:t xml:space="preserve">      </w:t>
      </w:r>
    </w:p>
    <w:p w:rsidR="00BC6341" w:rsidRPr="00976A2C" w:rsidRDefault="00BD45BA" w:rsidP="00BD45BA">
      <w:pPr>
        <w:pStyle w:val="a7"/>
        <w:spacing w:line="360" w:lineRule="auto"/>
        <w:jc w:val="both"/>
      </w:pPr>
      <w:r>
        <w:lastRenderedPageBreak/>
        <w:t xml:space="preserve"> </w:t>
      </w:r>
      <w:r w:rsidR="00ED1018">
        <w:tab/>
      </w:r>
      <w:r w:rsidR="00BC6341">
        <w:t xml:space="preserve">Во </w:t>
      </w:r>
      <w:r w:rsidR="00BC6341">
        <w:rPr>
          <w:lang w:val="en-US"/>
        </w:rPr>
        <w:t>II</w:t>
      </w:r>
      <w:r w:rsidR="00BC6341" w:rsidRPr="00BC6341">
        <w:t xml:space="preserve"> </w:t>
      </w:r>
      <w:r w:rsidR="00BC6341">
        <w:t>квартале 2020</w:t>
      </w:r>
      <w:r w:rsidR="00BC6341" w:rsidRPr="00BC6341">
        <w:t xml:space="preserve"> </w:t>
      </w:r>
      <w:r w:rsidR="00BC6341">
        <w:t xml:space="preserve">года </w:t>
      </w:r>
      <w:r w:rsidR="00356D9C">
        <w:t>произошло снижение к</w:t>
      </w:r>
      <w:r w:rsidR="00BC6341">
        <w:t>оличеств</w:t>
      </w:r>
      <w:r w:rsidR="00356D9C">
        <w:t>а</w:t>
      </w:r>
      <w:r w:rsidR="00BC6341">
        <w:t xml:space="preserve"> обращений</w:t>
      </w:r>
      <w:r w:rsidR="00356D9C">
        <w:t>,</w:t>
      </w:r>
      <w:r w:rsidR="00BC6341">
        <w:t xml:space="preserve"> поступивших </w:t>
      </w:r>
      <w:r w:rsidR="00356D9C">
        <w:t>в администрацию города Перми на 776 обращений в сравнении с аналогичным периодом 2019 года</w:t>
      </w:r>
      <w:r w:rsidR="00976A2C">
        <w:t>.</w:t>
      </w:r>
    </w:p>
    <w:p w:rsidR="00BD45BA" w:rsidRDefault="00ED1018" w:rsidP="00BC6341">
      <w:pPr>
        <w:pStyle w:val="a7"/>
        <w:spacing w:line="360" w:lineRule="auto"/>
        <w:ind w:firstLine="708"/>
        <w:jc w:val="both"/>
      </w:pPr>
      <w:r>
        <w:t xml:space="preserve">Количество устных обращений граждан во </w:t>
      </w:r>
      <w:r w:rsidR="00BC6341">
        <w:rPr>
          <w:lang w:val="en-US"/>
        </w:rPr>
        <w:t>II</w:t>
      </w:r>
      <w:r>
        <w:t xml:space="preserve"> квартале 2020 года</w:t>
      </w:r>
      <w:r w:rsidR="00846AD3">
        <w:t xml:space="preserve">                      в сравнении с аналогичным периодом 2019</w:t>
      </w:r>
      <w:r w:rsidR="00976A2C">
        <w:t xml:space="preserve"> </w:t>
      </w:r>
      <w:r w:rsidR="00846AD3">
        <w:t>года</w:t>
      </w:r>
      <w:r>
        <w:t xml:space="preserve"> снизилось с 910 до 105 обращений в связи с введением со 2 апреля 2020 года в Пермском крае режима самоизоляции и временным приостановлением личных приемов граждан руководством администрации города Перми</w:t>
      </w:r>
      <w:r w:rsidR="00BC6341">
        <w:t>.</w:t>
      </w:r>
      <w:r w:rsidR="00846AD3">
        <w:t xml:space="preserve"> </w:t>
      </w:r>
      <w:r w:rsidR="00BC6341">
        <w:t xml:space="preserve">Активное использование жителями города Перми интернет-ресурсов </w:t>
      </w:r>
      <w:r w:rsidR="00356D9C">
        <w:t xml:space="preserve">в период самоизоляции </w:t>
      </w:r>
      <w:r w:rsidR="00BC6341">
        <w:t>привело к</w:t>
      </w:r>
      <w:r>
        <w:t xml:space="preserve"> </w:t>
      </w:r>
      <w:r w:rsidR="00846AD3">
        <w:t>увелич</w:t>
      </w:r>
      <w:r w:rsidR="00BC6341">
        <w:t>ению</w:t>
      </w:r>
      <w:r w:rsidR="00846AD3">
        <w:t xml:space="preserve"> </w:t>
      </w:r>
      <w:r w:rsidR="004E74A1">
        <w:t>количеств</w:t>
      </w:r>
      <w:r w:rsidR="00BC6341">
        <w:t>а</w:t>
      </w:r>
      <w:r w:rsidR="004E74A1">
        <w:t xml:space="preserve"> обращений</w:t>
      </w:r>
      <w:r w:rsidR="00846AD3">
        <w:t>,</w:t>
      </w:r>
      <w:r w:rsidR="00F15BB7">
        <w:t xml:space="preserve"> </w:t>
      </w:r>
      <w:r w:rsidR="00846AD3">
        <w:t>поступивших в администрацию города Перми в форме электронного документа с 4229</w:t>
      </w:r>
      <w:r w:rsidR="00BC6341">
        <w:t xml:space="preserve"> во </w:t>
      </w:r>
      <w:r w:rsidR="00BC6341">
        <w:rPr>
          <w:lang w:val="en-US"/>
        </w:rPr>
        <w:t>II</w:t>
      </w:r>
      <w:r w:rsidR="00BC6341">
        <w:t xml:space="preserve"> квартале 2019 года </w:t>
      </w:r>
      <w:r w:rsidR="00846AD3">
        <w:t>до 5894</w:t>
      </w:r>
      <w:r w:rsidR="00BC6341">
        <w:t xml:space="preserve"> во </w:t>
      </w:r>
      <w:r w:rsidR="00BC6341">
        <w:rPr>
          <w:lang w:val="en-US"/>
        </w:rPr>
        <w:t>II</w:t>
      </w:r>
      <w:r w:rsidR="00BC6341">
        <w:t xml:space="preserve"> квартале 2020 года</w:t>
      </w:r>
      <w:r w:rsidR="00BD45BA">
        <w:t>.</w:t>
      </w:r>
    </w:p>
    <w:p w:rsidR="0046546F" w:rsidRDefault="00192840" w:rsidP="00545CC0">
      <w:pPr>
        <w:pStyle w:val="a7"/>
        <w:spacing w:line="360" w:lineRule="auto"/>
        <w:jc w:val="both"/>
      </w:pPr>
      <w:r>
        <w:t xml:space="preserve">    </w:t>
      </w:r>
      <w:r w:rsidR="00545CC0">
        <w:t xml:space="preserve"> </w:t>
      </w:r>
      <w:r>
        <w:t xml:space="preserve">   </w:t>
      </w:r>
      <w:r w:rsidR="00847DD1" w:rsidRPr="00D35F99">
        <w:t>Анализ ответов на обращения показал, что большинств</w:t>
      </w:r>
      <w:r w:rsidR="00847DD1">
        <w:t>о подготовленных ответов содержа</w:t>
      </w:r>
      <w:r w:rsidR="00847DD1" w:rsidRPr="00D35F99">
        <w:t>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 w:rsidR="00847DD1">
        <w:t xml:space="preserve"> </w:t>
      </w:r>
      <w:r w:rsidR="00847DD1" w:rsidRPr="00EB0062">
        <w:t>(</w:t>
      </w:r>
      <w:r w:rsidR="00642B66" w:rsidRPr="00EB0062">
        <w:t>0,</w:t>
      </w:r>
      <w:r w:rsidR="00B518F3">
        <w:t>2</w:t>
      </w:r>
      <w:r w:rsidR="00847DD1" w:rsidRPr="00513AA4">
        <w:t>% от общего количества обращений</w:t>
      </w:r>
      <w:r w:rsidR="00847DD1">
        <w:t>)</w:t>
      </w:r>
      <w:r w:rsidR="00847DD1" w:rsidRPr="00513AA4">
        <w:t>.</w:t>
      </w:r>
    </w:p>
    <w:p w:rsidR="000D7CF6" w:rsidRDefault="00BD45BA" w:rsidP="00BD45BA">
      <w:pPr>
        <w:spacing w:after="0" w:line="360" w:lineRule="auto"/>
        <w:jc w:val="both"/>
      </w:pPr>
      <w:r>
        <w:t xml:space="preserve">   </w:t>
      </w:r>
      <w:r w:rsidR="00545CC0">
        <w:t xml:space="preserve"> </w:t>
      </w:r>
      <w:r>
        <w:t xml:space="preserve">   </w:t>
      </w:r>
      <w:r w:rsidR="0046546F">
        <w:t>П</w:t>
      </w:r>
      <w:r w:rsidR="000D7CF6">
        <w:t>оступившие в</w:t>
      </w:r>
      <w:r w:rsidR="00356D9C">
        <w:t>о</w:t>
      </w:r>
      <w:r w:rsidR="000D7CF6">
        <w:t xml:space="preserve"> </w:t>
      </w:r>
      <w:r w:rsidR="00356D9C">
        <w:rPr>
          <w:lang w:val="en-US"/>
        </w:rPr>
        <w:t>II</w:t>
      </w:r>
      <w:r w:rsidR="00642B66">
        <w:t xml:space="preserve"> квартале 20</w:t>
      </w:r>
      <w:r w:rsidR="00B518F3">
        <w:t>20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BD45BA" w:rsidP="00BD45BA">
      <w:pPr>
        <w:spacing w:after="0" w:line="360" w:lineRule="auto"/>
        <w:contextualSpacing/>
        <w:jc w:val="both"/>
      </w:pPr>
      <w:r>
        <w:t xml:space="preserve">   </w:t>
      </w:r>
      <w:r w:rsidR="00545CC0">
        <w:t xml:space="preserve"> </w:t>
      </w:r>
      <w:r>
        <w:t xml:space="preserve">   </w:t>
      </w:r>
      <w:r w:rsidR="006E0AAE"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156B5C">
        <w:t>194</w:t>
      </w:r>
      <w:r w:rsidR="00D53A60">
        <w:t xml:space="preserve"> </w:t>
      </w:r>
      <w:r w:rsidR="00C12D5B">
        <w:t>обращени</w:t>
      </w:r>
      <w:r w:rsidR="00156B5C">
        <w:t>я</w:t>
      </w:r>
      <w:r w:rsidR="00B43168">
        <w:t>,</w:t>
      </w:r>
    </w:p>
    <w:p w:rsidR="00F37A6A" w:rsidRDefault="00BD45BA" w:rsidP="00BD45BA">
      <w:pPr>
        <w:spacing w:after="0" w:line="360" w:lineRule="auto"/>
        <w:contextualSpacing/>
        <w:jc w:val="both"/>
      </w:pPr>
      <w:r>
        <w:t xml:space="preserve">     </w:t>
      </w:r>
      <w:r w:rsidR="00545CC0">
        <w:t xml:space="preserve"> </w:t>
      </w:r>
      <w:r>
        <w:t xml:space="preserve"> </w:t>
      </w:r>
      <w:r w:rsidR="00F37A6A">
        <w:t>первому заместителю,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 w:rsidR="00F37A6A">
        <w:t xml:space="preserve">– </w:t>
      </w:r>
      <w:r w:rsidR="00156B5C">
        <w:t>1301</w:t>
      </w:r>
      <w:r w:rsidR="00F37A6A">
        <w:t xml:space="preserve"> обращени</w:t>
      </w:r>
      <w:r w:rsidR="00156B5C">
        <w:t>е</w:t>
      </w:r>
      <w:r w:rsidR="00F37A6A">
        <w:t>,</w:t>
      </w:r>
    </w:p>
    <w:p w:rsidR="00F37A6A" w:rsidRDefault="00BD45BA" w:rsidP="00F37A6A">
      <w:pPr>
        <w:spacing w:after="0" w:line="360" w:lineRule="auto"/>
        <w:contextualSpacing/>
        <w:jc w:val="both"/>
      </w:pPr>
      <w:r>
        <w:t xml:space="preserve">   </w:t>
      </w:r>
      <w:r w:rsidR="00545CC0">
        <w:t xml:space="preserve"> </w:t>
      </w:r>
      <w:r>
        <w:t xml:space="preserve">  </w:t>
      </w:r>
      <w:r w:rsidR="00F37A6A" w:rsidRPr="00F37A6A">
        <w:t xml:space="preserve"> </w:t>
      </w:r>
      <w:r w:rsidR="00F37A6A">
        <w:t>руководителям функциональных органов и функциональных подразделений администрации города Перми –</w:t>
      </w:r>
      <w:r w:rsidR="00152C69">
        <w:t xml:space="preserve"> </w:t>
      </w:r>
      <w:r w:rsidR="00D530EE">
        <w:t>4808</w:t>
      </w:r>
      <w:r w:rsidR="008248C8">
        <w:t xml:space="preserve"> </w:t>
      </w:r>
      <w:r w:rsidR="00F37A6A">
        <w:t>обращени</w:t>
      </w:r>
      <w:r w:rsidR="000A1894">
        <w:t>й</w:t>
      </w:r>
      <w:r w:rsidR="009669D5">
        <w:t>,</w:t>
      </w:r>
    </w:p>
    <w:p w:rsidR="00F37A6A" w:rsidRDefault="00F37A6A" w:rsidP="00F37A6A">
      <w:pPr>
        <w:spacing w:after="0" w:line="360" w:lineRule="auto"/>
        <w:jc w:val="both"/>
      </w:pPr>
      <w:r>
        <w:t xml:space="preserve">   </w:t>
      </w:r>
      <w:r w:rsidR="00545CC0">
        <w:t xml:space="preserve"> </w:t>
      </w:r>
      <w:r>
        <w:t xml:space="preserve">   руководителям территориальных органов администрации города Перми – </w:t>
      </w:r>
      <w:r w:rsidR="00156B5C">
        <w:t>1968</w:t>
      </w:r>
      <w:r>
        <w:t xml:space="preserve"> обращени</w:t>
      </w:r>
      <w:r w:rsidR="000A1894">
        <w:t>й</w:t>
      </w:r>
      <w:r>
        <w:t>,</w:t>
      </w:r>
    </w:p>
    <w:p w:rsidR="00C12D5B" w:rsidRDefault="00BD45BA" w:rsidP="00BD45BA">
      <w:pPr>
        <w:spacing w:after="0" w:line="360" w:lineRule="auto"/>
        <w:jc w:val="both"/>
      </w:pPr>
      <w:r>
        <w:t xml:space="preserve">    </w:t>
      </w:r>
      <w:r w:rsidR="00545CC0">
        <w:t xml:space="preserve"> </w:t>
      </w:r>
      <w:r>
        <w:t xml:space="preserve">  </w:t>
      </w:r>
      <w:r w:rsidR="00B43168">
        <w:t>переадресован</w:t>
      </w:r>
      <w:r w:rsidR="006E0AAE">
        <w:t>ы</w:t>
      </w:r>
      <w:r w:rsidR="00B43168"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356D9C" w:rsidRPr="00356D9C">
        <w:t>627</w:t>
      </w:r>
      <w:r w:rsidR="00542B2D">
        <w:t xml:space="preserve"> </w:t>
      </w:r>
      <w:r w:rsidR="00C12D5B">
        <w:t>обращени</w:t>
      </w:r>
      <w:r w:rsidR="00A713B6">
        <w:t>й</w:t>
      </w:r>
      <w:r w:rsidR="00C12D5B">
        <w:t>.</w:t>
      </w:r>
    </w:p>
    <w:p w:rsidR="00213AE4" w:rsidRDefault="00BD45BA" w:rsidP="00BD45BA">
      <w:pPr>
        <w:spacing w:after="0" w:line="360" w:lineRule="auto"/>
        <w:jc w:val="both"/>
      </w:pPr>
      <w:r>
        <w:t xml:space="preserve">     </w:t>
      </w:r>
      <w:r w:rsidR="000F4EEA">
        <w:t>По видам обращений в</w:t>
      </w:r>
      <w:r w:rsidR="00356D9C">
        <w:t>о</w:t>
      </w:r>
      <w:r w:rsidR="005326B0">
        <w:t xml:space="preserve"> </w:t>
      </w:r>
      <w:r w:rsidR="00356D9C">
        <w:rPr>
          <w:lang w:val="en-US"/>
        </w:rPr>
        <w:t>II</w:t>
      </w:r>
      <w:r w:rsidR="005326B0">
        <w:t xml:space="preserve"> </w:t>
      </w:r>
      <w:r w:rsidR="000F4EEA">
        <w:t>квартале 20</w:t>
      </w:r>
      <w:r w:rsidR="00870D80">
        <w:t xml:space="preserve">20 </w:t>
      </w:r>
      <w:r w:rsidR="000F4EEA">
        <w:t>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356D9C">
        <w:t>7727</w:t>
      </w:r>
      <w:r w:rsidR="00976A2C">
        <w:t xml:space="preserve"> </w:t>
      </w:r>
      <w:r w:rsidR="000F4EEA" w:rsidRPr="00827254">
        <w:t>(</w:t>
      </w:r>
      <w:r w:rsidR="00827254" w:rsidRPr="00827254">
        <w:t>8</w:t>
      </w:r>
      <w:r w:rsidR="00EC5228">
        <w:t>6,</w:t>
      </w:r>
      <w:r w:rsidR="00470070">
        <w:t>9</w:t>
      </w:r>
      <w:r w:rsidR="00F9282E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356D9C">
        <w:t>674</w:t>
      </w:r>
      <w:r w:rsidR="002404D8" w:rsidRPr="00827254">
        <w:t xml:space="preserve"> (</w:t>
      </w:r>
      <w:r w:rsidR="002E5133">
        <w:t>7</w:t>
      </w:r>
      <w:r w:rsidR="00DA5E34">
        <w:t>,</w:t>
      </w:r>
      <w:r w:rsidR="002E5133">
        <w:t>6</w:t>
      </w:r>
      <w:r w:rsidR="00F9282E"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 xml:space="preserve">– </w:t>
      </w:r>
      <w:r w:rsidR="00356D9C">
        <w:t>475</w:t>
      </w:r>
      <w:r w:rsidR="002404D8" w:rsidRPr="00827254">
        <w:t xml:space="preserve"> (</w:t>
      </w:r>
      <w:r w:rsidR="002E5133">
        <w:t>5</w:t>
      </w:r>
      <w:r w:rsidR="00EE340F" w:rsidRPr="00827254">
        <w:t>,</w:t>
      </w:r>
      <w:r w:rsidR="002E5133">
        <w:t>3</w:t>
      </w:r>
      <w:r w:rsidR="00F9282E">
        <w:t xml:space="preserve"> </w:t>
      </w:r>
      <w:r w:rsidR="002404D8" w:rsidRPr="00213AE4">
        <w:t>% от общего количества обращений</w:t>
      </w:r>
      <w:r w:rsidR="00213AE4">
        <w:t>)</w:t>
      </w:r>
      <w:r w:rsidR="00DA5E34">
        <w:t>, запрос</w:t>
      </w:r>
      <w:r w:rsidR="0014648A">
        <w:t>ов</w:t>
      </w:r>
      <w:r w:rsidR="00DA5E34">
        <w:t xml:space="preserve"> информации – </w:t>
      </w:r>
      <w:r w:rsidR="00356D9C">
        <w:t>22</w:t>
      </w:r>
      <w:r w:rsidR="00DA5E34">
        <w:t xml:space="preserve"> </w:t>
      </w:r>
      <w:r w:rsidR="00DA5E34" w:rsidRPr="00827254">
        <w:t>(</w:t>
      </w:r>
      <w:r w:rsidR="00356D9C">
        <w:t>0</w:t>
      </w:r>
      <w:r w:rsidR="00DA5E34">
        <w:t>,</w:t>
      </w:r>
      <w:r w:rsidR="00470070">
        <w:t>2</w:t>
      </w:r>
      <w:r w:rsidR="00F9282E">
        <w:t xml:space="preserve"> </w:t>
      </w:r>
      <w:r w:rsidR="00DA5E34" w:rsidRPr="00213AE4">
        <w:t>% от общего количества обращений</w:t>
      </w:r>
      <w:r w:rsidR="00DA5E34">
        <w:t>)</w:t>
      </w:r>
      <w:r w:rsidR="00213AE4">
        <w:t>.</w:t>
      </w:r>
    </w:p>
    <w:p w:rsidR="004D60C0" w:rsidRPr="0036494A" w:rsidRDefault="0036494A" w:rsidP="00E0289C">
      <w:pPr>
        <w:keepNext/>
        <w:spacing w:after="0" w:line="360" w:lineRule="auto"/>
        <w:jc w:val="both"/>
        <w:rPr>
          <w:rFonts w:cs="Times New Roman"/>
          <w:b/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E4C5376" wp14:editId="212A9BA1">
            <wp:simplePos x="0" y="0"/>
            <wp:positionH relativeFrom="column">
              <wp:posOffset>-60960</wp:posOffset>
            </wp:positionH>
            <wp:positionV relativeFrom="paragraph">
              <wp:posOffset>240665</wp:posOffset>
            </wp:positionV>
            <wp:extent cx="6172200" cy="3990975"/>
            <wp:effectExtent l="0" t="0" r="0" b="9525"/>
            <wp:wrapThrough wrapText="bothSides">
              <wp:wrapPolygon edited="0">
                <wp:start x="0" y="0"/>
                <wp:lineTo x="0" y="21548"/>
                <wp:lineTo x="21533" y="21548"/>
                <wp:lineTo x="21533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769" w:rsidRDefault="0046546F" w:rsidP="00E0289C">
      <w:pPr>
        <w:keepNext/>
        <w:spacing w:after="0" w:line="360" w:lineRule="auto"/>
        <w:jc w:val="both"/>
      </w:pPr>
      <w:r>
        <w:t xml:space="preserve">   </w:t>
      </w:r>
      <w:r w:rsidR="00E10A4E">
        <w:t xml:space="preserve">   </w:t>
      </w:r>
      <w:r w:rsidR="00E0289C">
        <w:t xml:space="preserve">   </w:t>
      </w:r>
      <w:r w:rsidR="00292989" w:rsidRPr="00512AE7">
        <w:t xml:space="preserve">От общего количества обращений </w:t>
      </w:r>
      <w:r w:rsidR="006561B5" w:rsidRPr="006561B5">
        <w:t>187</w:t>
      </w:r>
      <w:r w:rsidR="00512AE7">
        <w:t xml:space="preserve"> являются коллективными </w:t>
      </w:r>
      <w:r w:rsidR="00512AE7" w:rsidRPr="00B16BA1">
        <w:t>(</w:t>
      </w:r>
      <w:r w:rsidR="004F09AA">
        <w:t>2</w:t>
      </w:r>
      <w:r w:rsidR="000B1AFF" w:rsidRPr="00B16BA1">
        <w:t>,</w:t>
      </w:r>
      <w:r w:rsidR="006561B5" w:rsidRPr="006561B5">
        <w:t>1</w:t>
      </w:r>
      <w:r w:rsidR="00292989" w:rsidRPr="00512AE7">
        <w:t>%</w:t>
      </w:r>
      <w:r w:rsidR="009A18C9">
        <w:t>).</w:t>
      </w:r>
      <w:r w:rsidR="00292989" w:rsidRPr="00512AE7">
        <w:t xml:space="preserve"> В аналогичном периоде 201</w:t>
      </w:r>
      <w:r w:rsidR="004F09AA">
        <w:t>9</w:t>
      </w:r>
      <w:r w:rsidR="00292989" w:rsidRPr="00512AE7">
        <w:t xml:space="preserve">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6561B5" w:rsidRPr="006561B5">
        <w:t>383</w:t>
      </w:r>
      <w:r w:rsidR="00B16BA1">
        <w:t xml:space="preserve"> </w:t>
      </w:r>
      <w:r w:rsidR="00292989" w:rsidRPr="00512AE7">
        <w:t>коллективн</w:t>
      </w:r>
      <w:r w:rsidR="004F09AA">
        <w:t>ых</w:t>
      </w:r>
      <w:r w:rsidR="00292989" w:rsidRPr="00512AE7">
        <w:t xml:space="preserve"> обращени</w:t>
      </w:r>
      <w:r w:rsidR="004F09AA">
        <w:t>й</w:t>
      </w:r>
      <w:r w:rsidR="00292989" w:rsidRPr="00512AE7">
        <w:t xml:space="preserve"> </w:t>
      </w:r>
      <w:r w:rsidR="00292989" w:rsidRPr="00123AED">
        <w:t>(</w:t>
      </w:r>
      <w:r w:rsidR="00AE12E2">
        <w:t>3</w:t>
      </w:r>
      <w:r w:rsidR="00E119AA">
        <w:t>,</w:t>
      </w:r>
      <w:r w:rsidR="006561B5" w:rsidRPr="006561B5">
        <w:t>9</w:t>
      </w:r>
      <w:r w:rsidR="00292989" w:rsidRPr="00512AE7">
        <w:t>%</w:t>
      </w:r>
      <w:r w:rsidR="009A18C9">
        <w:t>)</w:t>
      </w:r>
      <w:r w:rsidR="00292989" w:rsidRPr="00512AE7">
        <w:t>.</w:t>
      </w:r>
      <w:r w:rsidR="003663AB">
        <w:t xml:space="preserve"> </w:t>
      </w:r>
    </w:p>
    <w:p w:rsidR="00AE12E2" w:rsidRDefault="00AE12E2" w:rsidP="00AE12E2">
      <w:pPr>
        <w:keepNext/>
        <w:spacing w:after="0" w:line="360" w:lineRule="auto"/>
        <w:ind w:firstLine="567"/>
        <w:jc w:val="both"/>
      </w:pPr>
      <w:r w:rsidRPr="005E7AF2">
        <w:t>В коллективных обращениях проблемы жителей касались вопросов содержания общего имущества (канализации,  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 уличного освещения, содержания улично-дорожной сети, ликвидации несанкционированных свалок мусора</w:t>
      </w:r>
      <w:r w:rsidR="006561B5">
        <w:t xml:space="preserve">, асфальтирования </w:t>
      </w:r>
      <w:r w:rsidRPr="005E7AF2">
        <w:t xml:space="preserve">тротуаров, придомовой территории, организации транспортного обслуживания, размещения торговых точек, рекламы, организации торговли,  </w:t>
      </w:r>
      <w:r w:rsidR="00A8398E">
        <w:t>организация</w:t>
      </w:r>
      <w:r w:rsidR="0036494A">
        <w:t xml:space="preserve"> </w:t>
      </w:r>
      <w:r w:rsidR="002D2107" w:rsidRPr="0063028D">
        <w:t>отлова безнадзорных животных</w:t>
      </w:r>
      <w:r w:rsidR="002D2107" w:rsidRPr="005E7AF2">
        <w:t xml:space="preserve"> </w:t>
      </w:r>
      <w:r w:rsidRPr="005E7AF2">
        <w:t>и др.</w:t>
      </w:r>
      <w:r>
        <w:t xml:space="preserve"> </w:t>
      </w:r>
    </w:p>
    <w:p w:rsidR="00D35F99" w:rsidRPr="00A8398E" w:rsidRDefault="0046546F" w:rsidP="00085E26">
      <w:pPr>
        <w:pStyle w:val="a7"/>
        <w:spacing w:line="360" w:lineRule="auto"/>
        <w:jc w:val="both"/>
        <w:rPr>
          <w:u w:val="single"/>
        </w:rPr>
      </w:pPr>
      <w:r>
        <w:t xml:space="preserve">   </w:t>
      </w:r>
      <w:r w:rsidR="00E10A4E">
        <w:t xml:space="preserve">      </w:t>
      </w:r>
      <w:r w:rsidR="00ED75D0" w:rsidRPr="00A8398E">
        <w:rPr>
          <w:u w:val="single"/>
        </w:rPr>
        <w:t>Основные к</w:t>
      </w:r>
      <w:r w:rsidR="00D35F99" w:rsidRPr="00A8398E">
        <w:rPr>
          <w:u w:val="single"/>
        </w:rPr>
        <w:t>атегори</w:t>
      </w:r>
      <w:r w:rsidR="00ED75D0" w:rsidRPr="00A8398E">
        <w:rPr>
          <w:u w:val="single"/>
        </w:rPr>
        <w:t>и</w:t>
      </w:r>
      <w:r w:rsidR="00D35F99" w:rsidRPr="00A8398E">
        <w:rPr>
          <w:u w:val="single"/>
        </w:rPr>
        <w:t xml:space="preserve"> граждан</w:t>
      </w:r>
      <w:r w:rsidR="00ED75D0" w:rsidRPr="00A8398E">
        <w:rPr>
          <w:u w:val="single"/>
        </w:rPr>
        <w:t>,</w:t>
      </w:r>
      <w:r w:rsidR="00D35F99" w:rsidRPr="00A8398E">
        <w:rPr>
          <w:u w:val="single"/>
        </w:rPr>
        <w:t xml:space="preserve"> обративши</w:t>
      </w:r>
      <w:r w:rsidR="00ED75D0" w:rsidRPr="00A8398E">
        <w:rPr>
          <w:u w:val="single"/>
        </w:rPr>
        <w:t>е</w:t>
      </w:r>
      <w:r w:rsidR="00D35F99" w:rsidRPr="00A8398E">
        <w:rPr>
          <w:u w:val="single"/>
        </w:rPr>
        <w:t>с</w:t>
      </w:r>
      <w:r w:rsidR="00CF7FF8" w:rsidRPr="00A8398E">
        <w:rPr>
          <w:u w:val="single"/>
        </w:rPr>
        <w:t xml:space="preserve">я в администрацию города Перми </w:t>
      </w:r>
      <w:r w:rsidR="00D35F99" w:rsidRPr="00A8398E">
        <w:rPr>
          <w:u w:val="single"/>
        </w:rPr>
        <w:t>в</w:t>
      </w:r>
      <w:r w:rsidR="006561B5">
        <w:rPr>
          <w:u w:val="single"/>
        </w:rPr>
        <w:t>о</w:t>
      </w:r>
      <w:r w:rsidR="00D35F99" w:rsidRPr="00A8398E">
        <w:rPr>
          <w:u w:val="single"/>
        </w:rPr>
        <w:t xml:space="preserve"> </w:t>
      </w:r>
      <w:r w:rsidR="006561B5">
        <w:rPr>
          <w:u w:val="single"/>
          <w:lang w:val="en-US"/>
        </w:rPr>
        <w:t>II</w:t>
      </w:r>
      <w:r w:rsidR="00860599" w:rsidRPr="00A8398E">
        <w:rPr>
          <w:u w:val="single"/>
        </w:rPr>
        <w:t xml:space="preserve"> </w:t>
      </w:r>
      <w:r w:rsidR="00D35F99" w:rsidRPr="00A8398E">
        <w:rPr>
          <w:u w:val="single"/>
        </w:rPr>
        <w:t>кв</w:t>
      </w:r>
      <w:r w:rsidR="00ED75D0" w:rsidRPr="00A8398E">
        <w:rPr>
          <w:u w:val="single"/>
        </w:rPr>
        <w:t>артале</w:t>
      </w:r>
      <w:r w:rsidR="00D35F99" w:rsidRPr="00A8398E">
        <w:rPr>
          <w:u w:val="single"/>
        </w:rPr>
        <w:t xml:space="preserve"> 20</w:t>
      </w:r>
      <w:r w:rsidR="00A8398E">
        <w:rPr>
          <w:u w:val="single"/>
        </w:rPr>
        <w:t>20</w:t>
      </w:r>
      <w:r w:rsidR="00D35F99" w:rsidRPr="00A8398E">
        <w:rPr>
          <w:u w:val="single"/>
        </w:rPr>
        <w:t xml:space="preserve"> г</w:t>
      </w:r>
      <w:r w:rsidR="00ED75D0" w:rsidRPr="00A8398E">
        <w:rPr>
          <w:u w:val="single"/>
        </w:rPr>
        <w:t>ода</w:t>
      </w:r>
      <w:r w:rsidR="00D35F99" w:rsidRPr="00A8398E">
        <w:rPr>
          <w:u w:val="single"/>
        </w:rPr>
        <w:t xml:space="preserve"> в сравнении с аналогичным периодом 201</w:t>
      </w:r>
      <w:r w:rsidR="00A8398E">
        <w:rPr>
          <w:u w:val="single"/>
        </w:rPr>
        <w:t>9</w:t>
      </w:r>
      <w:r w:rsidR="00D35F99" w:rsidRPr="00A8398E">
        <w:rPr>
          <w:u w:val="single"/>
        </w:rPr>
        <w:t xml:space="preserve"> г</w:t>
      </w:r>
      <w:r w:rsidR="00ED75D0" w:rsidRPr="00A8398E">
        <w:rPr>
          <w:u w:val="single"/>
        </w:rPr>
        <w:t>ода:</w:t>
      </w:r>
    </w:p>
    <w:p w:rsidR="0039494E" w:rsidRDefault="0039494E" w:rsidP="00085E26">
      <w:pPr>
        <w:spacing w:after="0" w:line="360" w:lineRule="auto"/>
        <w:jc w:val="both"/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47"/>
      </w:tblGrid>
      <w:tr w:rsidR="00D35F99" w:rsidTr="00BB3E22">
        <w:tc>
          <w:tcPr>
            <w:tcW w:w="3539" w:type="dxa"/>
          </w:tcPr>
          <w:p w:rsidR="00C74405" w:rsidRPr="00BB3E22" w:rsidRDefault="00C74405" w:rsidP="00BB3E22">
            <w:pPr>
              <w:jc w:val="both"/>
            </w:pPr>
            <w:r w:rsidRPr="00BB3E22">
              <w:t xml:space="preserve">   </w:t>
            </w:r>
          </w:p>
          <w:p w:rsidR="00D35F99" w:rsidRPr="00BB3E22" w:rsidRDefault="00C74405" w:rsidP="00BB3E22">
            <w:pPr>
              <w:jc w:val="both"/>
            </w:pPr>
            <w:r w:rsidRPr="00BB3E22">
              <w:t xml:space="preserve">    </w:t>
            </w:r>
            <w:r w:rsidR="00D35F99" w:rsidRPr="00BB3E22">
              <w:t>Категория заявител</w:t>
            </w:r>
            <w:r w:rsidR="009A18C9" w:rsidRPr="00BB3E22">
              <w:t>ей</w:t>
            </w:r>
          </w:p>
        </w:tc>
        <w:tc>
          <w:tcPr>
            <w:tcW w:w="1985" w:type="dxa"/>
          </w:tcPr>
          <w:p w:rsidR="00D35F99" w:rsidRPr="00BB3E22" w:rsidRDefault="00D35F99" w:rsidP="00BB3E22">
            <w:pPr>
              <w:jc w:val="center"/>
            </w:pPr>
            <w:r w:rsidRPr="00BB3E22">
              <w:t>Количество обращений, поступивших</w:t>
            </w:r>
          </w:p>
          <w:p w:rsidR="00D35F99" w:rsidRPr="00BB3E22" w:rsidRDefault="005326B0" w:rsidP="00A8398E">
            <w:pPr>
              <w:jc w:val="center"/>
            </w:pPr>
            <w:r w:rsidRPr="00BB3E22">
              <w:t>в</w:t>
            </w:r>
            <w:r w:rsidR="000F49DA">
              <w:t>о</w:t>
            </w:r>
            <w:r w:rsidRPr="00BB3E22">
              <w:t xml:space="preserve"> </w:t>
            </w:r>
            <w:r w:rsidR="006561B5">
              <w:t>II</w:t>
            </w:r>
            <w:r w:rsidR="00D35F99" w:rsidRPr="00BB3E22">
              <w:t xml:space="preserve"> кв. 20</w:t>
            </w:r>
            <w:r w:rsidR="00A8398E">
              <w:t>20</w:t>
            </w:r>
            <w:r w:rsidR="00D35F99" w:rsidRPr="00BB3E22">
              <w:t xml:space="preserve"> г.</w:t>
            </w:r>
          </w:p>
        </w:tc>
        <w:tc>
          <w:tcPr>
            <w:tcW w:w="1984" w:type="dxa"/>
          </w:tcPr>
          <w:p w:rsidR="00D35F99" w:rsidRPr="00BB3E22" w:rsidRDefault="00D35F99" w:rsidP="00BB3E22">
            <w:pPr>
              <w:jc w:val="center"/>
            </w:pPr>
            <w:r w:rsidRPr="00BB3E22">
              <w:t>Количество обращений, поступивших</w:t>
            </w:r>
          </w:p>
          <w:p w:rsidR="00D35F99" w:rsidRPr="00BB3E22" w:rsidRDefault="005326B0" w:rsidP="006561B5">
            <w:pPr>
              <w:jc w:val="center"/>
            </w:pPr>
            <w:r w:rsidRPr="00BB3E22">
              <w:t>в</w:t>
            </w:r>
            <w:r w:rsidR="000F49DA">
              <w:t>о</w:t>
            </w:r>
            <w:r w:rsidRPr="00BB3E22">
              <w:t xml:space="preserve"> </w:t>
            </w:r>
            <w:r w:rsidR="006561B5">
              <w:rPr>
                <w:lang w:val="en-US"/>
              </w:rPr>
              <w:t>II</w:t>
            </w:r>
            <w:r w:rsidR="00C74405" w:rsidRPr="00BB3E22">
              <w:t xml:space="preserve"> </w:t>
            </w:r>
            <w:r w:rsidR="00D35F99" w:rsidRPr="00BB3E22">
              <w:t>кв. 201</w:t>
            </w:r>
            <w:r w:rsidR="00A8398E">
              <w:t>9</w:t>
            </w:r>
            <w:r w:rsidR="009D1C64" w:rsidRPr="00BB3E22">
              <w:t xml:space="preserve"> </w:t>
            </w:r>
            <w:r w:rsidR="00D35F99" w:rsidRPr="00BB3E22">
              <w:t>г.</w:t>
            </w:r>
          </w:p>
        </w:tc>
        <w:tc>
          <w:tcPr>
            <w:tcW w:w="1847" w:type="dxa"/>
          </w:tcPr>
          <w:p w:rsidR="00D35F99" w:rsidRPr="00BB3E22" w:rsidRDefault="00D35F99" w:rsidP="00BB3E22">
            <w:pPr>
              <w:jc w:val="center"/>
            </w:pPr>
            <w:r w:rsidRPr="00BB3E22">
              <w:t>Разница в ед.</w:t>
            </w:r>
          </w:p>
          <w:p w:rsidR="00D35F99" w:rsidRPr="00BB3E22" w:rsidRDefault="00DD3F04" w:rsidP="000F49DA">
            <w:pPr>
              <w:jc w:val="center"/>
            </w:pPr>
            <w:r w:rsidRPr="00BB3E22">
              <w:t>о</w:t>
            </w:r>
            <w:r w:rsidR="00D35F99" w:rsidRPr="00BB3E22">
              <w:t>тносительно</w:t>
            </w:r>
            <w:r w:rsidRPr="00BB3E22">
              <w:t xml:space="preserve"> </w:t>
            </w:r>
            <w:r w:rsidR="00D35F99" w:rsidRPr="00BB3E22">
              <w:t xml:space="preserve"> </w:t>
            </w:r>
            <w:r w:rsidR="000F49DA">
              <w:rPr>
                <w:lang w:val="en-US"/>
              </w:rPr>
              <w:t>II</w:t>
            </w:r>
            <w:r w:rsidR="00D35F99" w:rsidRPr="00BB3E22">
              <w:t xml:space="preserve"> кв.</w:t>
            </w:r>
            <w:r w:rsidR="009A18C9" w:rsidRPr="00BB3E22">
              <w:t xml:space="preserve"> </w:t>
            </w:r>
            <w:r w:rsidR="00D35F99" w:rsidRPr="00BB3E22">
              <w:t>201</w:t>
            </w:r>
            <w:r w:rsidR="00A8398E">
              <w:t>9</w:t>
            </w:r>
            <w:r w:rsidR="009A18C9" w:rsidRPr="00BB3E22">
              <w:t xml:space="preserve"> </w:t>
            </w:r>
            <w:r w:rsidR="00D35F99" w:rsidRPr="00BB3E22">
              <w:t>г.</w:t>
            </w:r>
          </w:p>
        </w:tc>
      </w:tr>
      <w:tr w:rsidR="009D1C64" w:rsidRPr="005326B0" w:rsidTr="00D0423A">
        <w:tc>
          <w:tcPr>
            <w:tcW w:w="3539" w:type="dxa"/>
          </w:tcPr>
          <w:p w:rsidR="009D1C64" w:rsidRPr="00DC3232" w:rsidRDefault="009D1C64" w:rsidP="009D1C64">
            <w:r w:rsidRPr="00DC3232">
              <w:t>Категория не установлена</w:t>
            </w:r>
          </w:p>
        </w:tc>
        <w:tc>
          <w:tcPr>
            <w:tcW w:w="1985" w:type="dxa"/>
            <w:vAlign w:val="center"/>
          </w:tcPr>
          <w:p w:rsidR="009D1C64" w:rsidRPr="00810270" w:rsidRDefault="00810270" w:rsidP="004628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8542</w:t>
            </w:r>
          </w:p>
        </w:tc>
        <w:tc>
          <w:tcPr>
            <w:tcW w:w="1984" w:type="dxa"/>
            <w:vAlign w:val="center"/>
          </w:tcPr>
          <w:p w:rsidR="009D1C64" w:rsidRPr="00B7746E" w:rsidRDefault="000F49DA" w:rsidP="00D0423A">
            <w:pPr>
              <w:jc w:val="center"/>
            </w:pPr>
            <w:r>
              <w:t>9302</w:t>
            </w:r>
          </w:p>
        </w:tc>
        <w:tc>
          <w:tcPr>
            <w:tcW w:w="1847" w:type="dxa"/>
            <w:vAlign w:val="center"/>
          </w:tcPr>
          <w:p w:rsidR="009D1C64" w:rsidRPr="00B7746E" w:rsidRDefault="00FF576C" w:rsidP="00275281">
            <w:pPr>
              <w:jc w:val="center"/>
            </w:pPr>
            <w:r>
              <w:rPr>
                <w:lang w:val="en-US"/>
              </w:rPr>
              <w:t>-760</w:t>
            </w:r>
            <w:r w:rsidR="00A713B6">
              <w:t xml:space="preserve"> </w:t>
            </w:r>
          </w:p>
        </w:tc>
      </w:tr>
      <w:tr w:rsidR="00E9286B" w:rsidRPr="005326B0" w:rsidTr="00367233">
        <w:tc>
          <w:tcPr>
            <w:tcW w:w="3539" w:type="dxa"/>
          </w:tcPr>
          <w:p w:rsidR="00E9286B" w:rsidRPr="00B8152A" w:rsidRDefault="00E9286B" w:rsidP="00367233">
            <w:r w:rsidRPr="00B8152A">
              <w:t>Многодетные семьи, многодетные матери, одинокие матери</w:t>
            </w:r>
          </w:p>
        </w:tc>
        <w:tc>
          <w:tcPr>
            <w:tcW w:w="1985" w:type="dxa"/>
          </w:tcPr>
          <w:p w:rsidR="00275281" w:rsidRPr="00156B5C" w:rsidRDefault="00275281" w:rsidP="00E9286B">
            <w:pPr>
              <w:jc w:val="center"/>
            </w:pPr>
          </w:p>
          <w:p w:rsidR="00E9286B" w:rsidRPr="00275281" w:rsidRDefault="00275281" w:rsidP="00E928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984" w:type="dxa"/>
          </w:tcPr>
          <w:p w:rsidR="00275281" w:rsidRDefault="00275281" w:rsidP="00E9286B">
            <w:pPr>
              <w:jc w:val="center"/>
            </w:pPr>
          </w:p>
          <w:p w:rsidR="00E9286B" w:rsidRPr="00B8152A" w:rsidRDefault="000F49DA" w:rsidP="00E9286B">
            <w:pPr>
              <w:jc w:val="center"/>
            </w:pPr>
            <w:r>
              <w:t>97</w:t>
            </w:r>
          </w:p>
        </w:tc>
        <w:tc>
          <w:tcPr>
            <w:tcW w:w="1847" w:type="dxa"/>
            <w:shd w:val="clear" w:color="auto" w:fill="auto"/>
          </w:tcPr>
          <w:p w:rsidR="00E9286B" w:rsidRDefault="00E9286B" w:rsidP="00E9286B">
            <w:pPr>
              <w:jc w:val="center"/>
            </w:pPr>
          </w:p>
          <w:p w:rsidR="00E9286B" w:rsidRPr="00B8152A" w:rsidRDefault="00E9286B" w:rsidP="00275281">
            <w:pPr>
              <w:jc w:val="center"/>
            </w:pPr>
            <w:r w:rsidRPr="00E9286B">
              <w:t>+</w:t>
            </w:r>
            <w:r w:rsidR="00275281">
              <w:rPr>
                <w:lang w:val="en-US"/>
              </w:rPr>
              <w:t>6</w:t>
            </w:r>
            <w:r w:rsidRPr="00E9286B">
              <w:t xml:space="preserve"> </w:t>
            </w:r>
          </w:p>
        </w:tc>
      </w:tr>
      <w:tr w:rsidR="00582323" w:rsidRPr="005326B0" w:rsidTr="00D0423A">
        <w:tc>
          <w:tcPr>
            <w:tcW w:w="3539" w:type="dxa"/>
          </w:tcPr>
          <w:p w:rsidR="00582323" w:rsidRPr="0043507E" w:rsidRDefault="00582323" w:rsidP="009D1C64">
            <w:r w:rsidRPr="001A39FE">
              <w:t>Воспитанники детского дома</w:t>
            </w:r>
          </w:p>
        </w:tc>
        <w:tc>
          <w:tcPr>
            <w:tcW w:w="1985" w:type="dxa"/>
            <w:vAlign w:val="center"/>
          </w:tcPr>
          <w:p w:rsidR="00582323" w:rsidRDefault="00582323" w:rsidP="00D0423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984" w:type="dxa"/>
            <w:vAlign w:val="center"/>
          </w:tcPr>
          <w:p w:rsidR="00582323" w:rsidRPr="00582323" w:rsidRDefault="00582323" w:rsidP="00D0423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82323" w:rsidRDefault="00582323" w:rsidP="00275281">
            <w:pPr>
              <w:spacing w:line="360" w:lineRule="auto"/>
              <w:jc w:val="center"/>
            </w:pPr>
            <w:r>
              <w:rPr>
                <w:lang w:val="en-US"/>
              </w:rPr>
              <w:t>+28</w:t>
            </w:r>
          </w:p>
        </w:tc>
      </w:tr>
      <w:tr w:rsidR="009D1C64" w:rsidRPr="005326B0" w:rsidTr="00D0423A">
        <w:tc>
          <w:tcPr>
            <w:tcW w:w="3539" w:type="dxa"/>
          </w:tcPr>
          <w:p w:rsidR="009D1C64" w:rsidRPr="0043507E" w:rsidRDefault="009D1C64" w:rsidP="009D1C64">
            <w:r w:rsidRPr="0043507E">
              <w:t>Пенсионер</w:t>
            </w:r>
            <w:r>
              <w:t>ы</w:t>
            </w:r>
            <w:r w:rsidRPr="0043507E">
              <w:t>, ветеран</w:t>
            </w:r>
            <w:r>
              <w:t>ы</w:t>
            </w:r>
            <w:r w:rsidRPr="0043507E">
              <w:t xml:space="preserve"> труда</w:t>
            </w:r>
          </w:p>
        </w:tc>
        <w:tc>
          <w:tcPr>
            <w:tcW w:w="1985" w:type="dxa"/>
            <w:vAlign w:val="center"/>
          </w:tcPr>
          <w:p w:rsidR="009D1C64" w:rsidRPr="00275281" w:rsidRDefault="00275281" w:rsidP="00D0423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984" w:type="dxa"/>
            <w:vAlign w:val="center"/>
          </w:tcPr>
          <w:p w:rsidR="009D1C64" w:rsidRPr="00B7746E" w:rsidRDefault="000F49DA" w:rsidP="00D0423A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D1C64" w:rsidRPr="00275281" w:rsidRDefault="00A713B6" w:rsidP="00275281">
            <w:pPr>
              <w:spacing w:line="360" w:lineRule="auto"/>
              <w:jc w:val="center"/>
              <w:rPr>
                <w:lang w:val="en-US"/>
              </w:rPr>
            </w:pPr>
            <w:r>
              <w:t xml:space="preserve">– </w:t>
            </w:r>
            <w:r w:rsidR="00275281">
              <w:rPr>
                <w:lang w:val="en-US"/>
              </w:rPr>
              <w:t>45</w:t>
            </w:r>
          </w:p>
        </w:tc>
      </w:tr>
      <w:tr w:rsidR="00E9286B" w:rsidRPr="005326B0" w:rsidTr="00367233">
        <w:tc>
          <w:tcPr>
            <w:tcW w:w="3539" w:type="dxa"/>
          </w:tcPr>
          <w:p w:rsidR="00E9286B" w:rsidRPr="003A3025" w:rsidRDefault="00E9286B" w:rsidP="00367233">
            <w:r w:rsidRPr="003A3025">
              <w:t>Инвалиды общего заболевания</w:t>
            </w:r>
          </w:p>
        </w:tc>
        <w:tc>
          <w:tcPr>
            <w:tcW w:w="1985" w:type="dxa"/>
          </w:tcPr>
          <w:p w:rsidR="00E9286B" w:rsidRPr="00275281" w:rsidRDefault="00275281" w:rsidP="00E928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984" w:type="dxa"/>
          </w:tcPr>
          <w:p w:rsidR="00E9286B" w:rsidRPr="003A3025" w:rsidRDefault="000F49DA" w:rsidP="00E9286B">
            <w:pPr>
              <w:jc w:val="center"/>
            </w:pPr>
            <w:r>
              <w:t>40</w:t>
            </w:r>
          </w:p>
        </w:tc>
        <w:tc>
          <w:tcPr>
            <w:tcW w:w="1847" w:type="dxa"/>
            <w:shd w:val="clear" w:color="auto" w:fill="auto"/>
          </w:tcPr>
          <w:p w:rsidR="00E9286B" w:rsidRPr="00275281" w:rsidRDefault="00275281" w:rsidP="00275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</w:tr>
      <w:tr w:rsidR="00CC6907" w:rsidRPr="005326B0" w:rsidTr="00367233">
        <w:tc>
          <w:tcPr>
            <w:tcW w:w="3539" w:type="dxa"/>
          </w:tcPr>
          <w:p w:rsidR="00CC6907" w:rsidRPr="00474E4D" w:rsidRDefault="00CC6907" w:rsidP="00367233">
            <w:r w:rsidRPr="00474E4D">
              <w:t>Предприниматели</w:t>
            </w:r>
          </w:p>
        </w:tc>
        <w:tc>
          <w:tcPr>
            <w:tcW w:w="1985" w:type="dxa"/>
          </w:tcPr>
          <w:p w:rsidR="00CC6907" w:rsidRPr="00275281" w:rsidRDefault="00CC6907" w:rsidP="00367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984" w:type="dxa"/>
          </w:tcPr>
          <w:p w:rsidR="00CC6907" w:rsidRPr="00474E4D" w:rsidRDefault="00CC6907" w:rsidP="00367233">
            <w:pPr>
              <w:jc w:val="center"/>
            </w:pPr>
            <w:r>
              <w:t>28</w:t>
            </w:r>
          </w:p>
        </w:tc>
        <w:tc>
          <w:tcPr>
            <w:tcW w:w="1847" w:type="dxa"/>
            <w:shd w:val="clear" w:color="auto" w:fill="auto"/>
          </w:tcPr>
          <w:p w:rsidR="00CC6907" w:rsidRPr="00275281" w:rsidRDefault="00D376AF" w:rsidP="00367233">
            <w:pPr>
              <w:jc w:val="center"/>
              <w:rPr>
                <w:lang w:val="en-US"/>
              </w:rPr>
            </w:pPr>
            <w:r>
              <w:t>+</w:t>
            </w:r>
            <w:r w:rsidR="00CC6907">
              <w:rPr>
                <w:lang w:val="en-US"/>
              </w:rPr>
              <w:t>4</w:t>
            </w:r>
          </w:p>
        </w:tc>
      </w:tr>
      <w:tr w:rsidR="00CC6907" w:rsidRPr="005326B0" w:rsidTr="00CC6907">
        <w:tc>
          <w:tcPr>
            <w:tcW w:w="3539" w:type="dxa"/>
          </w:tcPr>
          <w:p w:rsidR="00CC6907" w:rsidRPr="00D5402F" w:rsidRDefault="00CC6907" w:rsidP="00367233">
            <w:r w:rsidRPr="00D5402F">
              <w:t>Служащие</w:t>
            </w:r>
          </w:p>
        </w:tc>
        <w:tc>
          <w:tcPr>
            <w:tcW w:w="1985" w:type="dxa"/>
          </w:tcPr>
          <w:p w:rsidR="00CC6907" w:rsidRPr="00275281" w:rsidRDefault="00CC6907" w:rsidP="00367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984" w:type="dxa"/>
          </w:tcPr>
          <w:p w:rsidR="00CC6907" w:rsidRPr="00D5402F" w:rsidRDefault="00CC6907" w:rsidP="00367233">
            <w:pPr>
              <w:jc w:val="center"/>
            </w:pPr>
            <w:r>
              <w:t>11</w:t>
            </w:r>
          </w:p>
        </w:tc>
        <w:tc>
          <w:tcPr>
            <w:tcW w:w="1847" w:type="dxa"/>
          </w:tcPr>
          <w:p w:rsidR="00CC6907" w:rsidRPr="00275281" w:rsidRDefault="00CC6907" w:rsidP="00367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+16</w:t>
            </w:r>
          </w:p>
        </w:tc>
      </w:tr>
      <w:tr w:rsidR="00E9286B" w:rsidRPr="005326B0" w:rsidTr="00367233">
        <w:tc>
          <w:tcPr>
            <w:tcW w:w="3539" w:type="dxa"/>
          </w:tcPr>
          <w:p w:rsidR="00E9286B" w:rsidRPr="00494DC8" w:rsidRDefault="00E9286B" w:rsidP="00367233">
            <w:r w:rsidRPr="00494DC8">
              <w:t>Ветераны (инвалиды) Великой Отечественной войны и труженики тыла, семьи погибших, реабили- тированные, чернобыльцы</w:t>
            </w:r>
          </w:p>
        </w:tc>
        <w:tc>
          <w:tcPr>
            <w:tcW w:w="1985" w:type="dxa"/>
          </w:tcPr>
          <w:p w:rsidR="00275281" w:rsidRPr="00582323" w:rsidRDefault="00275281" w:rsidP="00E9286B">
            <w:pPr>
              <w:jc w:val="center"/>
            </w:pPr>
          </w:p>
          <w:p w:rsidR="00275281" w:rsidRPr="00582323" w:rsidRDefault="00275281" w:rsidP="00E9286B">
            <w:pPr>
              <w:jc w:val="center"/>
            </w:pPr>
          </w:p>
          <w:p w:rsidR="00E9286B" w:rsidRPr="00275281" w:rsidRDefault="00275281" w:rsidP="00E928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</w:tcPr>
          <w:p w:rsidR="00275281" w:rsidRDefault="00275281" w:rsidP="00E9286B">
            <w:pPr>
              <w:jc w:val="center"/>
            </w:pPr>
          </w:p>
          <w:p w:rsidR="00275281" w:rsidRDefault="00275281" w:rsidP="00E9286B">
            <w:pPr>
              <w:jc w:val="center"/>
            </w:pPr>
          </w:p>
          <w:p w:rsidR="00E9286B" w:rsidRPr="00494DC8" w:rsidRDefault="000F49DA" w:rsidP="00E9286B">
            <w:pPr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E9286B" w:rsidRDefault="00E9286B" w:rsidP="00E9286B">
            <w:pPr>
              <w:jc w:val="center"/>
            </w:pPr>
          </w:p>
          <w:p w:rsidR="00275281" w:rsidRDefault="00275281" w:rsidP="00275281">
            <w:pPr>
              <w:jc w:val="center"/>
            </w:pPr>
          </w:p>
          <w:p w:rsidR="00E9286B" w:rsidRPr="00275281" w:rsidRDefault="00E9286B" w:rsidP="00275281">
            <w:pPr>
              <w:jc w:val="center"/>
              <w:rPr>
                <w:lang w:val="en-US"/>
              </w:rPr>
            </w:pPr>
            <w:r w:rsidRPr="00494DC8">
              <w:t xml:space="preserve">+ </w:t>
            </w:r>
            <w:r w:rsidR="00275281">
              <w:rPr>
                <w:lang w:val="en-US"/>
              </w:rPr>
              <w:t>6</w:t>
            </w:r>
          </w:p>
        </w:tc>
      </w:tr>
      <w:tr w:rsidR="009D1C64" w:rsidRPr="005326B0" w:rsidTr="00D0423A">
        <w:tc>
          <w:tcPr>
            <w:tcW w:w="3539" w:type="dxa"/>
          </w:tcPr>
          <w:p w:rsidR="00E9286B" w:rsidRDefault="00E9286B" w:rsidP="00E9286B">
            <w:r>
              <w:t>Участники боевых действий, воины-интерна-</w:t>
            </w:r>
          </w:p>
          <w:p w:rsidR="009D1C64" w:rsidRPr="00976587" w:rsidRDefault="00E9286B" w:rsidP="00E9286B">
            <w:r>
              <w:t>ционалисты, ветераны вооруженных сил и МВД</w:t>
            </w:r>
          </w:p>
        </w:tc>
        <w:tc>
          <w:tcPr>
            <w:tcW w:w="1985" w:type="dxa"/>
            <w:vAlign w:val="center"/>
          </w:tcPr>
          <w:p w:rsidR="009D1C64" w:rsidRPr="00275281" w:rsidRDefault="00275281" w:rsidP="00D0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9D1C64" w:rsidRPr="00B7746E" w:rsidRDefault="000F49DA" w:rsidP="00D0423A">
            <w:pPr>
              <w:jc w:val="center"/>
            </w:pPr>
            <w:r>
              <w:t>3</w:t>
            </w:r>
          </w:p>
        </w:tc>
        <w:tc>
          <w:tcPr>
            <w:tcW w:w="1847" w:type="dxa"/>
            <w:vAlign w:val="center"/>
          </w:tcPr>
          <w:p w:rsidR="009D1C64" w:rsidRPr="00275281" w:rsidRDefault="00E9286B" w:rsidP="00275281">
            <w:pPr>
              <w:jc w:val="center"/>
              <w:rPr>
                <w:lang w:val="en-US"/>
              </w:rPr>
            </w:pPr>
            <w:r w:rsidRPr="00E9286B">
              <w:t xml:space="preserve">+ </w:t>
            </w:r>
            <w:r w:rsidR="00275281">
              <w:rPr>
                <w:lang w:val="en-US"/>
              </w:rPr>
              <w:t>5</w:t>
            </w:r>
          </w:p>
        </w:tc>
      </w:tr>
      <w:tr w:rsidR="009D1C64" w:rsidRPr="005326B0" w:rsidTr="00D0423A">
        <w:tc>
          <w:tcPr>
            <w:tcW w:w="3539" w:type="dxa"/>
          </w:tcPr>
          <w:p w:rsidR="009D1C64" w:rsidRPr="00A76083" w:rsidRDefault="009D1C64" w:rsidP="009D1C64">
            <w:r w:rsidRPr="00A76083">
              <w:t>Научная и творческая интеллигенция</w:t>
            </w:r>
          </w:p>
        </w:tc>
        <w:tc>
          <w:tcPr>
            <w:tcW w:w="1985" w:type="dxa"/>
            <w:vAlign w:val="center"/>
          </w:tcPr>
          <w:p w:rsidR="009D1C64" w:rsidRPr="00275281" w:rsidRDefault="00275281" w:rsidP="00D0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9D1C64" w:rsidRPr="00B7746E" w:rsidRDefault="000F49DA" w:rsidP="00D0423A">
            <w:pPr>
              <w:jc w:val="center"/>
            </w:pPr>
            <w:r>
              <w:t>5</w:t>
            </w:r>
          </w:p>
        </w:tc>
        <w:tc>
          <w:tcPr>
            <w:tcW w:w="1847" w:type="dxa"/>
            <w:vAlign w:val="center"/>
          </w:tcPr>
          <w:p w:rsidR="009D1C64" w:rsidRPr="00275281" w:rsidRDefault="00275281" w:rsidP="00D0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</w:tr>
      <w:tr w:rsidR="00CC6907" w:rsidRPr="005326B0" w:rsidTr="00CC6907">
        <w:tc>
          <w:tcPr>
            <w:tcW w:w="3539" w:type="dxa"/>
          </w:tcPr>
          <w:p w:rsidR="00CC6907" w:rsidRPr="005A3B5C" w:rsidRDefault="00CC6907" w:rsidP="00367233">
            <w:r w:rsidRPr="005A3B5C">
              <w:t>Студенты, учащиеся</w:t>
            </w:r>
          </w:p>
        </w:tc>
        <w:tc>
          <w:tcPr>
            <w:tcW w:w="1985" w:type="dxa"/>
          </w:tcPr>
          <w:p w:rsidR="00CC6907" w:rsidRPr="00275281" w:rsidRDefault="00CC6907" w:rsidP="00367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4" w:type="dxa"/>
          </w:tcPr>
          <w:p w:rsidR="00CC6907" w:rsidRPr="00B7746E" w:rsidRDefault="00CC6907" w:rsidP="00367233">
            <w:pPr>
              <w:jc w:val="center"/>
            </w:pPr>
            <w:r>
              <w:t>17</w:t>
            </w:r>
          </w:p>
        </w:tc>
        <w:tc>
          <w:tcPr>
            <w:tcW w:w="1847" w:type="dxa"/>
          </w:tcPr>
          <w:p w:rsidR="00CC6907" w:rsidRDefault="00CC6907" w:rsidP="00367233">
            <w:pPr>
              <w:jc w:val="center"/>
            </w:pPr>
            <w:r>
              <w:rPr>
                <w:lang w:val="en-US"/>
              </w:rPr>
              <w:t>–14</w:t>
            </w:r>
            <w:r>
              <w:t xml:space="preserve"> </w:t>
            </w:r>
          </w:p>
        </w:tc>
      </w:tr>
      <w:tr w:rsidR="009D1C64" w:rsidRPr="005326B0" w:rsidTr="00D0423A">
        <w:tc>
          <w:tcPr>
            <w:tcW w:w="3539" w:type="dxa"/>
          </w:tcPr>
          <w:p w:rsidR="009D1C64" w:rsidRPr="00AB20C4" w:rsidRDefault="009D1C64" w:rsidP="009D1C64">
            <w:r w:rsidRPr="00AB20C4">
              <w:t>Домохозяйк</w:t>
            </w:r>
            <w:r>
              <w:t>и</w:t>
            </w:r>
          </w:p>
        </w:tc>
        <w:tc>
          <w:tcPr>
            <w:tcW w:w="1985" w:type="dxa"/>
            <w:vAlign w:val="center"/>
          </w:tcPr>
          <w:p w:rsidR="009D1C64" w:rsidRPr="00275281" w:rsidRDefault="00275281" w:rsidP="00D0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9D1C64" w:rsidRPr="00B7746E" w:rsidRDefault="000F49DA" w:rsidP="00D0423A">
            <w:pPr>
              <w:jc w:val="center"/>
            </w:pPr>
            <w:r>
              <w:t>3</w:t>
            </w:r>
          </w:p>
        </w:tc>
        <w:tc>
          <w:tcPr>
            <w:tcW w:w="1847" w:type="dxa"/>
            <w:vAlign w:val="center"/>
          </w:tcPr>
          <w:p w:rsidR="009D1C64" w:rsidRDefault="00275281" w:rsidP="00275281">
            <w:r>
              <w:rPr>
                <w:lang w:val="en-US"/>
              </w:rPr>
              <w:t xml:space="preserve">          –</w:t>
            </w:r>
            <w:r w:rsidRPr="00275281">
              <w:rPr>
                <w:lang w:val="en-US"/>
              </w:rPr>
              <w:t>2</w:t>
            </w:r>
            <w:r w:rsidR="00A713B6">
              <w:t xml:space="preserve"> </w:t>
            </w:r>
          </w:p>
        </w:tc>
      </w:tr>
      <w:tr w:rsidR="00CC6907" w:rsidRPr="005326B0" w:rsidTr="00367233">
        <w:tc>
          <w:tcPr>
            <w:tcW w:w="3539" w:type="dxa"/>
          </w:tcPr>
          <w:p w:rsidR="00CC6907" w:rsidRPr="00B7746E" w:rsidRDefault="00CC6907" w:rsidP="00367233">
            <w:pPr>
              <w:pStyle w:val="a7"/>
              <w:jc w:val="both"/>
            </w:pPr>
            <w:r>
              <w:t>Рабочие</w:t>
            </w:r>
          </w:p>
        </w:tc>
        <w:tc>
          <w:tcPr>
            <w:tcW w:w="1985" w:type="dxa"/>
            <w:vAlign w:val="center"/>
          </w:tcPr>
          <w:p w:rsidR="00CC6907" w:rsidRPr="00275281" w:rsidRDefault="00CC6907" w:rsidP="0036723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:rsidR="00CC6907" w:rsidRPr="00B7746E" w:rsidRDefault="00CC6907" w:rsidP="00367233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C6907" w:rsidRPr="00275281" w:rsidRDefault="00CC6907" w:rsidP="00367233">
            <w:pPr>
              <w:spacing w:line="360" w:lineRule="auto"/>
              <w:jc w:val="center"/>
              <w:rPr>
                <w:lang w:val="en-US"/>
              </w:rPr>
            </w:pPr>
            <w:r>
              <w:t xml:space="preserve">– </w:t>
            </w:r>
            <w:r>
              <w:rPr>
                <w:lang w:val="en-US"/>
              </w:rPr>
              <w:t>22</w:t>
            </w:r>
          </w:p>
        </w:tc>
      </w:tr>
    </w:tbl>
    <w:p w:rsidR="00B87490" w:rsidRDefault="00B87490" w:rsidP="00AA618B">
      <w:pPr>
        <w:spacing w:after="0" w:line="360" w:lineRule="auto"/>
        <w:ind w:firstLine="708"/>
        <w:jc w:val="both"/>
      </w:pPr>
    </w:p>
    <w:p w:rsidR="00A713B6" w:rsidRDefault="00D35F99" w:rsidP="00AA618B">
      <w:pPr>
        <w:spacing w:after="0" w:line="360" w:lineRule="auto"/>
        <w:ind w:firstLine="708"/>
        <w:jc w:val="both"/>
      </w:pPr>
      <w:r>
        <w:t>Основные источники поступления обращений в</w:t>
      </w:r>
      <w:r w:rsidR="003944AA">
        <w:t>о</w:t>
      </w:r>
      <w:r>
        <w:t xml:space="preserve"> </w:t>
      </w:r>
      <w:r w:rsidR="003944AA">
        <w:rPr>
          <w:lang w:val="en-US"/>
        </w:rPr>
        <w:t>II</w:t>
      </w:r>
      <w:r>
        <w:t xml:space="preserve"> кв</w:t>
      </w:r>
      <w:r w:rsidR="00ED75D0">
        <w:t>артале</w:t>
      </w:r>
      <w:r>
        <w:t xml:space="preserve"> 20</w:t>
      </w:r>
      <w:r w:rsidR="00561B3B">
        <w:t>20</w:t>
      </w:r>
      <w:r>
        <w:t xml:space="preserve"> г</w:t>
      </w:r>
      <w:r w:rsidR="00ED75D0">
        <w:t>ода</w:t>
      </w:r>
      <w:r>
        <w:t xml:space="preserve"> </w:t>
      </w:r>
    </w:p>
    <w:p w:rsidR="00D35F99" w:rsidRDefault="00A713B6" w:rsidP="00A713B6">
      <w:pPr>
        <w:spacing w:after="0" w:line="360" w:lineRule="auto"/>
        <w:jc w:val="both"/>
      </w:pPr>
      <w:r>
        <w:t xml:space="preserve">в </w:t>
      </w:r>
      <w:r w:rsidR="00D35F99">
        <w:t>сравнении с</w:t>
      </w:r>
      <w:r w:rsidR="003944AA">
        <w:t>о</w:t>
      </w:r>
      <w:r w:rsidR="00D35F99">
        <w:t xml:space="preserve"> </w:t>
      </w:r>
      <w:r w:rsidR="003944AA">
        <w:rPr>
          <w:lang w:val="en-US"/>
        </w:rPr>
        <w:t>II</w:t>
      </w:r>
      <w:r w:rsidR="00D35F99">
        <w:t xml:space="preserve"> кв</w:t>
      </w:r>
      <w:r w:rsidR="00ED75D0">
        <w:t>арталом</w:t>
      </w:r>
      <w:r w:rsidR="00D35F99">
        <w:t xml:space="preserve"> 201</w:t>
      </w:r>
      <w:r w:rsidR="00561B3B">
        <w:t>9</w:t>
      </w:r>
      <w:r w:rsidR="0014648A">
        <w:t xml:space="preserve"> </w:t>
      </w:r>
      <w:r w:rsidR="00D35F99">
        <w:t>г</w:t>
      </w:r>
      <w:r w:rsidR="00ED75D0">
        <w:t>ода</w:t>
      </w:r>
      <w:r w:rsidR="00D35F99">
        <w:t>: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701"/>
      </w:tblGrid>
      <w:tr w:rsidR="00D35F99" w:rsidTr="005E2E8F">
        <w:trPr>
          <w:trHeight w:val="1513"/>
        </w:trPr>
        <w:tc>
          <w:tcPr>
            <w:tcW w:w="4219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701" w:type="dxa"/>
          </w:tcPr>
          <w:p w:rsidR="00D35F99" w:rsidRPr="00D52442" w:rsidRDefault="00D35F99" w:rsidP="00FA7816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D52442" w:rsidRDefault="008B3347" w:rsidP="008B33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  <w:lang w:val="en-US"/>
              </w:rPr>
              <w:t>II</w:t>
            </w:r>
            <w:r w:rsidR="00D35F99" w:rsidRPr="00D52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D35F99" w:rsidRPr="00D52442">
              <w:rPr>
                <w:sz w:val="24"/>
                <w:szCs w:val="24"/>
              </w:rPr>
              <w:t>20</w:t>
            </w:r>
            <w:r w:rsidR="006B7A54" w:rsidRPr="00D52442">
              <w:rPr>
                <w:sz w:val="24"/>
                <w:szCs w:val="24"/>
              </w:rPr>
              <w:t>20</w:t>
            </w:r>
            <w:r w:rsidR="002E21C8" w:rsidRPr="00D52442">
              <w:rPr>
                <w:sz w:val="24"/>
                <w:szCs w:val="24"/>
              </w:rPr>
              <w:t xml:space="preserve"> </w:t>
            </w:r>
            <w:r w:rsidR="00D35F99" w:rsidRPr="00D5244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35F99" w:rsidRPr="00D52442" w:rsidRDefault="00D35F99" w:rsidP="00FA7816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D52442" w:rsidRDefault="00D35F99" w:rsidP="008B3347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>в</w:t>
            </w:r>
            <w:r w:rsidR="008B3347">
              <w:rPr>
                <w:sz w:val="24"/>
                <w:szCs w:val="24"/>
              </w:rPr>
              <w:t>о</w:t>
            </w:r>
            <w:r w:rsidRPr="00D52442">
              <w:rPr>
                <w:sz w:val="24"/>
                <w:szCs w:val="24"/>
              </w:rPr>
              <w:t xml:space="preserve"> </w:t>
            </w:r>
            <w:r w:rsidR="008B3347">
              <w:rPr>
                <w:sz w:val="24"/>
                <w:szCs w:val="24"/>
                <w:lang w:val="en-US"/>
              </w:rPr>
              <w:t>II</w:t>
            </w:r>
            <w:r w:rsidR="005836F0" w:rsidRPr="00D52442">
              <w:rPr>
                <w:sz w:val="24"/>
                <w:szCs w:val="24"/>
              </w:rPr>
              <w:t xml:space="preserve"> </w:t>
            </w:r>
            <w:r w:rsidR="008B3347">
              <w:rPr>
                <w:sz w:val="24"/>
                <w:szCs w:val="24"/>
              </w:rPr>
              <w:t>кв.</w:t>
            </w:r>
            <w:r w:rsidRPr="00D52442">
              <w:rPr>
                <w:sz w:val="24"/>
                <w:szCs w:val="24"/>
              </w:rPr>
              <w:t>20</w:t>
            </w:r>
            <w:r w:rsidR="006B7A54" w:rsidRPr="00D52442">
              <w:rPr>
                <w:sz w:val="24"/>
                <w:szCs w:val="24"/>
              </w:rPr>
              <w:t>19</w:t>
            </w:r>
            <w:r w:rsidRPr="00D5244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35F99" w:rsidRPr="00D52442" w:rsidRDefault="00D35F99" w:rsidP="00FA7816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>Разница в ед.</w:t>
            </w:r>
          </w:p>
          <w:p w:rsidR="00D35F99" w:rsidRPr="00D52442" w:rsidRDefault="00D35F99" w:rsidP="008B3347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 xml:space="preserve">относительно  </w:t>
            </w:r>
            <w:r w:rsidR="008B3347">
              <w:rPr>
                <w:sz w:val="24"/>
                <w:szCs w:val="24"/>
                <w:lang w:val="en-US"/>
              </w:rPr>
              <w:t>II</w:t>
            </w:r>
            <w:r w:rsidR="005836F0" w:rsidRPr="00D52442">
              <w:rPr>
                <w:sz w:val="24"/>
                <w:szCs w:val="24"/>
              </w:rPr>
              <w:t xml:space="preserve"> </w:t>
            </w:r>
            <w:r w:rsidRPr="00D52442">
              <w:rPr>
                <w:sz w:val="24"/>
                <w:szCs w:val="24"/>
              </w:rPr>
              <w:t>кв.</w:t>
            </w:r>
            <w:r w:rsidR="009A18C9" w:rsidRPr="00D52442">
              <w:rPr>
                <w:sz w:val="24"/>
                <w:szCs w:val="24"/>
              </w:rPr>
              <w:t xml:space="preserve"> </w:t>
            </w:r>
            <w:r w:rsidRPr="00D52442">
              <w:rPr>
                <w:sz w:val="24"/>
                <w:szCs w:val="24"/>
              </w:rPr>
              <w:t>201</w:t>
            </w:r>
            <w:r w:rsidR="006B7A54" w:rsidRPr="00D52442">
              <w:rPr>
                <w:sz w:val="24"/>
                <w:szCs w:val="24"/>
              </w:rPr>
              <w:t>9</w:t>
            </w:r>
            <w:r w:rsidR="009A18C9" w:rsidRPr="00D52442">
              <w:rPr>
                <w:sz w:val="24"/>
                <w:szCs w:val="24"/>
              </w:rPr>
              <w:t xml:space="preserve"> </w:t>
            </w:r>
            <w:r w:rsidRPr="00D52442">
              <w:rPr>
                <w:sz w:val="24"/>
                <w:szCs w:val="24"/>
              </w:rPr>
              <w:t>г.</w:t>
            </w:r>
          </w:p>
        </w:tc>
      </w:tr>
      <w:tr w:rsidR="005E2E8F" w:rsidTr="00D52442">
        <w:tc>
          <w:tcPr>
            <w:tcW w:w="4219" w:type="dxa"/>
          </w:tcPr>
          <w:p w:rsidR="005E2E8F" w:rsidRPr="00E03CB6" w:rsidRDefault="005E2E8F" w:rsidP="00DE4B18">
            <w:r w:rsidRPr="00611454">
              <w:t>Интернет-приемная  администрации города Перми</w:t>
            </w:r>
          </w:p>
        </w:tc>
        <w:tc>
          <w:tcPr>
            <w:tcW w:w="1701" w:type="dxa"/>
          </w:tcPr>
          <w:p w:rsidR="005E2E8F" w:rsidRDefault="005E2E8F" w:rsidP="0083769D">
            <w:pPr>
              <w:jc w:val="center"/>
            </w:pPr>
            <w:r>
              <w:t>2919</w:t>
            </w:r>
          </w:p>
        </w:tc>
        <w:tc>
          <w:tcPr>
            <w:tcW w:w="1701" w:type="dxa"/>
          </w:tcPr>
          <w:p w:rsidR="005E2E8F" w:rsidRDefault="005E2E8F" w:rsidP="00D951C3">
            <w:pPr>
              <w:jc w:val="center"/>
            </w:pPr>
            <w:r>
              <w:t>2517</w:t>
            </w:r>
          </w:p>
        </w:tc>
        <w:tc>
          <w:tcPr>
            <w:tcW w:w="1701" w:type="dxa"/>
          </w:tcPr>
          <w:p w:rsidR="005E2E8F" w:rsidRDefault="005E2E8F" w:rsidP="00D951C3">
            <w:pPr>
              <w:jc w:val="center"/>
            </w:pPr>
            <w:r w:rsidRPr="00611454">
              <w:t xml:space="preserve">+ </w:t>
            </w:r>
            <w:r>
              <w:t>402</w:t>
            </w:r>
          </w:p>
        </w:tc>
      </w:tr>
      <w:tr w:rsidR="00BD7E03" w:rsidTr="00D52442">
        <w:tc>
          <w:tcPr>
            <w:tcW w:w="4219" w:type="dxa"/>
          </w:tcPr>
          <w:p w:rsidR="00BD7E03" w:rsidRPr="005D52E0" w:rsidRDefault="00BD7E03" w:rsidP="00DE4B18">
            <w:r w:rsidRPr="00E03CB6">
              <w:t>Лично от граждан</w:t>
            </w:r>
          </w:p>
        </w:tc>
        <w:tc>
          <w:tcPr>
            <w:tcW w:w="1701" w:type="dxa"/>
          </w:tcPr>
          <w:p w:rsidR="00BD7E03" w:rsidRDefault="00BD7E03" w:rsidP="0083769D">
            <w:pPr>
              <w:jc w:val="center"/>
            </w:pPr>
            <w:r>
              <w:t>2766</w:t>
            </w:r>
          </w:p>
        </w:tc>
        <w:tc>
          <w:tcPr>
            <w:tcW w:w="1701" w:type="dxa"/>
          </w:tcPr>
          <w:p w:rsidR="00BD7E03" w:rsidRDefault="00BD7E03" w:rsidP="00D951C3">
            <w:pPr>
              <w:jc w:val="center"/>
            </w:pPr>
            <w:r>
              <w:t>3393</w:t>
            </w:r>
          </w:p>
        </w:tc>
        <w:tc>
          <w:tcPr>
            <w:tcW w:w="1701" w:type="dxa"/>
          </w:tcPr>
          <w:p w:rsidR="00BD7E03" w:rsidRDefault="00BD7E03" w:rsidP="00D951C3">
            <w:pPr>
              <w:jc w:val="center"/>
            </w:pPr>
            <w:r>
              <w:t>– 627</w:t>
            </w:r>
          </w:p>
        </w:tc>
      </w:tr>
      <w:tr w:rsidR="00DE4B18" w:rsidTr="00D52442">
        <w:tc>
          <w:tcPr>
            <w:tcW w:w="4219" w:type="dxa"/>
          </w:tcPr>
          <w:p w:rsidR="00DE4B18" w:rsidRPr="005D52E0" w:rsidRDefault="00DE4B18" w:rsidP="00DE4B18">
            <w:r w:rsidRPr="005D52E0">
              <w:t>Другие корреспонденты</w:t>
            </w:r>
          </w:p>
        </w:tc>
        <w:tc>
          <w:tcPr>
            <w:tcW w:w="1701" w:type="dxa"/>
          </w:tcPr>
          <w:p w:rsidR="00DE4B18" w:rsidRPr="005D52E0" w:rsidRDefault="00D951C3" w:rsidP="0083769D">
            <w:pPr>
              <w:jc w:val="center"/>
            </w:pPr>
            <w:r>
              <w:t>1589</w:t>
            </w:r>
          </w:p>
        </w:tc>
        <w:tc>
          <w:tcPr>
            <w:tcW w:w="1701" w:type="dxa"/>
          </w:tcPr>
          <w:p w:rsidR="00DE4B18" w:rsidRPr="005D52E0" w:rsidRDefault="00D951C3" w:rsidP="00D951C3">
            <w:pPr>
              <w:jc w:val="center"/>
            </w:pPr>
            <w:r>
              <w:t>2289</w:t>
            </w:r>
          </w:p>
        </w:tc>
        <w:tc>
          <w:tcPr>
            <w:tcW w:w="1701" w:type="dxa"/>
          </w:tcPr>
          <w:p w:rsidR="00DE4B18" w:rsidRDefault="00D951C3" w:rsidP="00D951C3">
            <w:pPr>
              <w:jc w:val="center"/>
            </w:pPr>
            <w:r>
              <w:t>– 700</w:t>
            </w:r>
          </w:p>
        </w:tc>
      </w:tr>
      <w:tr w:rsidR="0083769D" w:rsidTr="00D52442">
        <w:tc>
          <w:tcPr>
            <w:tcW w:w="4219" w:type="dxa"/>
          </w:tcPr>
          <w:p w:rsidR="0083769D" w:rsidRPr="00611454" w:rsidRDefault="005E2E8F" w:rsidP="00367233">
            <w:r w:rsidRPr="00D81517">
              <w:lastRenderedPageBreak/>
              <w:t>Уполномоченный по правам человека/ребенка/предпринима-телей</w:t>
            </w:r>
          </w:p>
        </w:tc>
        <w:tc>
          <w:tcPr>
            <w:tcW w:w="1701" w:type="dxa"/>
          </w:tcPr>
          <w:p w:rsidR="005E2E8F" w:rsidRDefault="005E2E8F" w:rsidP="0083769D">
            <w:pPr>
              <w:jc w:val="center"/>
            </w:pPr>
          </w:p>
          <w:p w:rsidR="0083769D" w:rsidRPr="00611454" w:rsidRDefault="005E2E8F" w:rsidP="0083769D">
            <w:pPr>
              <w:jc w:val="center"/>
            </w:pPr>
            <w:r>
              <w:t>171/9/0</w:t>
            </w:r>
          </w:p>
        </w:tc>
        <w:tc>
          <w:tcPr>
            <w:tcW w:w="1701" w:type="dxa"/>
          </w:tcPr>
          <w:p w:rsidR="005E2E8F" w:rsidRDefault="005E2E8F" w:rsidP="0083769D">
            <w:pPr>
              <w:jc w:val="center"/>
            </w:pPr>
          </w:p>
          <w:p w:rsidR="0083769D" w:rsidRPr="00611454" w:rsidRDefault="005E2E8F" w:rsidP="0083769D">
            <w:pPr>
              <w:jc w:val="center"/>
            </w:pPr>
            <w:r>
              <w:t>51/69/0</w:t>
            </w:r>
          </w:p>
        </w:tc>
        <w:tc>
          <w:tcPr>
            <w:tcW w:w="1701" w:type="dxa"/>
          </w:tcPr>
          <w:p w:rsidR="005E2E8F" w:rsidRDefault="005E2E8F" w:rsidP="00267AF3">
            <w:pPr>
              <w:jc w:val="center"/>
            </w:pPr>
          </w:p>
          <w:p w:rsidR="0083769D" w:rsidRDefault="005E2E8F" w:rsidP="00267AF3">
            <w:pPr>
              <w:jc w:val="center"/>
            </w:pPr>
            <w:r>
              <w:t>+120/-60</w:t>
            </w:r>
            <w:r w:rsidRPr="00D81517">
              <w:t>/</w:t>
            </w:r>
            <w:r>
              <w:t>0</w:t>
            </w:r>
          </w:p>
        </w:tc>
      </w:tr>
      <w:tr w:rsidR="0083769D" w:rsidTr="00D52442">
        <w:tc>
          <w:tcPr>
            <w:tcW w:w="4219" w:type="dxa"/>
          </w:tcPr>
          <w:p w:rsidR="0083769D" w:rsidRPr="00F60EB4" w:rsidRDefault="0083769D" w:rsidP="00367233">
            <w:r w:rsidRPr="00F60EB4">
              <w:t>Прокуратура</w:t>
            </w:r>
          </w:p>
        </w:tc>
        <w:tc>
          <w:tcPr>
            <w:tcW w:w="1701" w:type="dxa"/>
          </w:tcPr>
          <w:p w:rsidR="0083769D" w:rsidRPr="00F60EB4" w:rsidRDefault="00BE00F6" w:rsidP="0083769D">
            <w:pPr>
              <w:jc w:val="center"/>
            </w:pPr>
            <w:r>
              <w:t>509</w:t>
            </w:r>
          </w:p>
        </w:tc>
        <w:tc>
          <w:tcPr>
            <w:tcW w:w="1701" w:type="dxa"/>
          </w:tcPr>
          <w:p w:rsidR="0083769D" w:rsidRPr="00F60EB4" w:rsidRDefault="00A91981" w:rsidP="0083769D">
            <w:pPr>
              <w:jc w:val="center"/>
            </w:pPr>
            <w:r>
              <w:t>496</w:t>
            </w:r>
          </w:p>
        </w:tc>
        <w:tc>
          <w:tcPr>
            <w:tcW w:w="1701" w:type="dxa"/>
          </w:tcPr>
          <w:p w:rsidR="0083769D" w:rsidRDefault="00D376AF" w:rsidP="00267AF3">
            <w:pPr>
              <w:jc w:val="center"/>
            </w:pPr>
            <w:r>
              <w:t>+</w:t>
            </w:r>
            <w:r w:rsidR="0083769D" w:rsidRPr="00F60EB4">
              <w:t xml:space="preserve"> </w:t>
            </w:r>
            <w:r w:rsidR="00267AF3">
              <w:t>13</w:t>
            </w:r>
          </w:p>
        </w:tc>
      </w:tr>
      <w:tr w:rsidR="0083769D" w:rsidTr="00D52442">
        <w:tc>
          <w:tcPr>
            <w:tcW w:w="4219" w:type="dxa"/>
          </w:tcPr>
          <w:p w:rsidR="0083769D" w:rsidRPr="005F5E0C" w:rsidRDefault="0083769D" w:rsidP="00367233">
            <w:r w:rsidRPr="005F5E0C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701" w:type="dxa"/>
          </w:tcPr>
          <w:p w:rsidR="00AA3D58" w:rsidRDefault="00AA3D58" w:rsidP="0083769D">
            <w:pPr>
              <w:jc w:val="center"/>
            </w:pPr>
          </w:p>
          <w:p w:rsidR="00AA3D58" w:rsidRDefault="00AA3D58" w:rsidP="0083769D">
            <w:pPr>
              <w:jc w:val="center"/>
            </w:pPr>
          </w:p>
          <w:p w:rsidR="0083769D" w:rsidRPr="005F5E0C" w:rsidRDefault="00AA3D58" w:rsidP="00B22C05">
            <w:pPr>
              <w:jc w:val="center"/>
            </w:pPr>
            <w:r w:rsidRPr="0016073F">
              <w:t>50</w:t>
            </w:r>
            <w:r w:rsidR="00B22C05" w:rsidRPr="0016073F">
              <w:t>8</w:t>
            </w:r>
          </w:p>
        </w:tc>
        <w:tc>
          <w:tcPr>
            <w:tcW w:w="1701" w:type="dxa"/>
          </w:tcPr>
          <w:p w:rsidR="00AA3D58" w:rsidRDefault="00AA3D58" w:rsidP="0083769D">
            <w:pPr>
              <w:jc w:val="center"/>
            </w:pPr>
          </w:p>
          <w:p w:rsidR="00AA3D58" w:rsidRDefault="00AA3D58" w:rsidP="0083769D">
            <w:pPr>
              <w:jc w:val="center"/>
            </w:pPr>
          </w:p>
          <w:p w:rsidR="0083769D" w:rsidRPr="005F5E0C" w:rsidRDefault="00A91981" w:rsidP="0083769D">
            <w:pPr>
              <w:jc w:val="center"/>
            </w:pPr>
            <w:r>
              <w:t>899</w:t>
            </w:r>
          </w:p>
        </w:tc>
        <w:tc>
          <w:tcPr>
            <w:tcW w:w="1701" w:type="dxa"/>
          </w:tcPr>
          <w:p w:rsidR="00267AF3" w:rsidRDefault="00267AF3" w:rsidP="0083769D">
            <w:pPr>
              <w:jc w:val="center"/>
            </w:pPr>
          </w:p>
          <w:p w:rsidR="00267AF3" w:rsidRDefault="00267AF3" w:rsidP="0083769D">
            <w:pPr>
              <w:jc w:val="center"/>
            </w:pPr>
          </w:p>
          <w:p w:rsidR="0083769D" w:rsidRDefault="00267AF3" w:rsidP="00267AF3">
            <w:pPr>
              <w:jc w:val="center"/>
            </w:pPr>
            <w:r w:rsidRPr="00B22C05">
              <w:t>–</w:t>
            </w:r>
            <w:r w:rsidR="0083769D" w:rsidRPr="00B22C05">
              <w:t xml:space="preserve"> </w:t>
            </w:r>
            <w:r w:rsidR="00B22C05" w:rsidRPr="00B22C05">
              <w:t>391</w:t>
            </w:r>
          </w:p>
        </w:tc>
      </w:tr>
      <w:tr w:rsidR="005E2E8F" w:rsidTr="00367233">
        <w:tc>
          <w:tcPr>
            <w:tcW w:w="4219" w:type="dxa"/>
          </w:tcPr>
          <w:p w:rsidR="005E2E8F" w:rsidRPr="00211805" w:rsidRDefault="005E2E8F" w:rsidP="00367233">
            <w:r w:rsidRPr="00211805">
              <w:t>Территориальные федеральные органы</w:t>
            </w:r>
          </w:p>
        </w:tc>
        <w:tc>
          <w:tcPr>
            <w:tcW w:w="1701" w:type="dxa"/>
          </w:tcPr>
          <w:p w:rsidR="005E2E8F" w:rsidRPr="00211805" w:rsidRDefault="005E2E8F" w:rsidP="00367233">
            <w:pPr>
              <w:jc w:val="center"/>
            </w:pPr>
            <w:r>
              <w:t>119</w:t>
            </w:r>
          </w:p>
        </w:tc>
        <w:tc>
          <w:tcPr>
            <w:tcW w:w="1701" w:type="dxa"/>
          </w:tcPr>
          <w:p w:rsidR="005E2E8F" w:rsidRPr="00211805" w:rsidRDefault="005E2E8F" w:rsidP="00367233">
            <w:pPr>
              <w:jc w:val="center"/>
            </w:pPr>
            <w:r>
              <w:t>115</w:t>
            </w:r>
          </w:p>
        </w:tc>
        <w:tc>
          <w:tcPr>
            <w:tcW w:w="1701" w:type="dxa"/>
          </w:tcPr>
          <w:p w:rsidR="005E2E8F" w:rsidRDefault="00D376AF" w:rsidP="00367233">
            <w:pPr>
              <w:jc w:val="center"/>
            </w:pPr>
            <w:r>
              <w:t>+</w:t>
            </w:r>
            <w:r w:rsidR="005E2E8F">
              <w:t>4</w:t>
            </w:r>
          </w:p>
        </w:tc>
      </w:tr>
      <w:tr w:rsidR="005E2E8F" w:rsidTr="005E2E8F">
        <w:tc>
          <w:tcPr>
            <w:tcW w:w="4219" w:type="dxa"/>
          </w:tcPr>
          <w:p w:rsidR="005E2E8F" w:rsidRDefault="005E2E8F" w:rsidP="00367233">
            <w:r w:rsidRPr="00C038A0">
              <w:t>Министерства,</w:t>
            </w:r>
          </w:p>
          <w:p w:rsidR="005E2E8F" w:rsidRPr="00C67F3D" w:rsidRDefault="005E2E8F" w:rsidP="00367233">
            <w:r w:rsidRPr="00C038A0">
              <w:t>ведомства, агентства Российской Федерации</w:t>
            </w:r>
          </w:p>
        </w:tc>
        <w:tc>
          <w:tcPr>
            <w:tcW w:w="1701" w:type="dxa"/>
          </w:tcPr>
          <w:p w:rsidR="005E2E8F" w:rsidRDefault="005E2E8F" w:rsidP="00367233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:rsidR="005E2E8F" w:rsidRDefault="005E2E8F" w:rsidP="00367233">
            <w:pPr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5E2E8F" w:rsidRDefault="005E2E8F" w:rsidP="00367233">
            <w:pPr>
              <w:jc w:val="center"/>
            </w:pPr>
            <w:r>
              <w:t>+ 46</w:t>
            </w:r>
          </w:p>
        </w:tc>
      </w:tr>
      <w:tr w:rsidR="005E2E8F" w:rsidTr="005E2E8F">
        <w:trPr>
          <w:trHeight w:val="1054"/>
        </w:trPr>
        <w:tc>
          <w:tcPr>
            <w:tcW w:w="4219" w:type="dxa"/>
          </w:tcPr>
          <w:p w:rsidR="005E2E8F" w:rsidRDefault="005E2E8F" w:rsidP="00367233">
            <w:r>
              <w:t xml:space="preserve">Президент </w:t>
            </w:r>
          </w:p>
          <w:p w:rsidR="005E2E8F" w:rsidRPr="00900389" w:rsidRDefault="005E2E8F" w:rsidP="00367233">
            <w:r>
              <w:t>Российской Федерации (Аппарат Президента Российской Федерации)</w:t>
            </w:r>
          </w:p>
        </w:tc>
        <w:tc>
          <w:tcPr>
            <w:tcW w:w="1701" w:type="dxa"/>
          </w:tcPr>
          <w:p w:rsidR="005E2E8F" w:rsidRDefault="005E2E8F" w:rsidP="00367233">
            <w:pPr>
              <w:jc w:val="center"/>
            </w:pPr>
          </w:p>
          <w:p w:rsidR="005E2E8F" w:rsidRPr="00900389" w:rsidRDefault="005E2E8F" w:rsidP="001748CB">
            <w:pPr>
              <w:jc w:val="center"/>
            </w:pPr>
            <w:r w:rsidRPr="0016073F">
              <w:t>8</w:t>
            </w:r>
            <w:r w:rsidR="001748CB" w:rsidRPr="0016073F">
              <w:t>1</w:t>
            </w:r>
          </w:p>
        </w:tc>
        <w:tc>
          <w:tcPr>
            <w:tcW w:w="1701" w:type="dxa"/>
          </w:tcPr>
          <w:p w:rsidR="005E2E8F" w:rsidRDefault="005E2E8F" w:rsidP="00367233">
            <w:pPr>
              <w:jc w:val="center"/>
            </w:pPr>
          </w:p>
          <w:p w:rsidR="005E2E8F" w:rsidRPr="00900389" w:rsidRDefault="005E2E8F" w:rsidP="00367233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5E2E8F" w:rsidRDefault="005E2E8F" w:rsidP="00367233">
            <w:pPr>
              <w:jc w:val="center"/>
            </w:pPr>
          </w:p>
          <w:p w:rsidR="005E2E8F" w:rsidRPr="00900389" w:rsidRDefault="005E2E8F" w:rsidP="001748CB">
            <w:pPr>
              <w:jc w:val="center"/>
            </w:pPr>
            <w:r>
              <w:t>+ 3</w:t>
            </w:r>
            <w:r w:rsidR="001748CB">
              <w:t>1</w:t>
            </w:r>
          </w:p>
        </w:tc>
      </w:tr>
      <w:tr w:rsidR="005E2E8F" w:rsidTr="005E2E8F">
        <w:tc>
          <w:tcPr>
            <w:tcW w:w="4219" w:type="dxa"/>
          </w:tcPr>
          <w:p w:rsidR="005E2E8F" w:rsidRPr="00846796" w:rsidRDefault="005E2E8F" w:rsidP="00367233">
            <w:r w:rsidRPr="00E9135B">
              <w:t>Депутаты (Государственной Думы Российской Федерации, Законодательного Собрания Пермского края, другие)</w:t>
            </w:r>
          </w:p>
        </w:tc>
        <w:tc>
          <w:tcPr>
            <w:tcW w:w="1701" w:type="dxa"/>
          </w:tcPr>
          <w:p w:rsidR="005E2E8F" w:rsidRDefault="005E2E8F" w:rsidP="00367233">
            <w:pPr>
              <w:jc w:val="center"/>
            </w:pPr>
          </w:p>
          <w:p w:rsidR="005E2E8F" w:rsidRDefault="005E2E8F" w:rsidP="00367233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5E2E8F" w:rsidRDefault="005E2E8F" w:rsidP="00367233">
            <w:pPr>
              <w:jc w:val="center"/>
            </w:pPr>
          </w:p>
          <w:p w:rsidR="005E2E8F" w:rsidRDefault="005E2E8F" w:rsidP="00367233">
            <w:pPr>
              <w:jc w:val="center"/>
            </w:pPr>
            <w:r>
              <w:t>161</w:t>
            </w:r>
          </w:p>
        </w:tc>
        <w:tc>
          <w:tcPr>
            <w:tcW w:w="1701" w:type="dxa"/>
          </w:tcPr>
          <w:p w:rsidR="005E2E8F" w:rsidRDefault="005E2E8F" w:rsidP="00367233">
            <w:pPr>
              <w:jc w:val="center"/>
            </w:pPr>
            <w:r w:rsidRPr="00C05CCD">
              <w:t xml:space="preserve"> </w:t>
            </w:r>
          </w:p>
          <w:p w:rsidR="005E2E8F" w:rsidRPr="00C05CCD" w:rsidRDefault="005E2E8F" w:rsidP="00367233">
            <w:pPr>
              <w:jc w:val="center"/>
            </w:pPr>
            <w:r w:rsidRPr="00C05CCD">
              <w:t xml:space="preserve">– </w:t>
            </w:r>
            <w:r>
              <w:t>110</w:t>
            </w:r>
          </w:p>
        </w:tc>
      </w:tr>
      <w:tr w:rsidR="005E2E8F" w:rsidTr="005E2E8F">
        <w:tc>
          <w:tcPr>
            <w:tcW w:w="4219" w:type="dxa"/>
          </w:tcPr>
          <w:p w:rsidR="005E2E8F" w:rsidRDefault="005E2E8F" w:rsidP="00367233">
            <w:r w:rsidRPr="00C67F3D">
              <w:t xml:space="preserve">Приволжский </w:t>
            </w:r>
          </w:p>
          <w:p w:rsidR="005E2E8F" w:rsidRDefault="005E2E8F" w:rsidP="00367233">
            <w:r>
              <w:t xml:space="preserve">федеральный </w:t>
            </w:r>
            <w:r w:rsidRPr="00C67F3D">
              <w:t>округ</w:t>
            </w:r>
          </w:p>
        </w:tc>
        <w:tc>
          <w:tcPr>
            <w:tcW w:w="1701" w:type="dxa"/>
          </w:tcPr>
          <w:p w:rsidR="005E2E8F" w:rsidRPr="008A6846" w:rsidRDefault="005E2E8F" w:rsidP="00367233">
            <w:pPr>
              <w:jc w:val="center"/>
            </w:pPr>
            <w:r>
              <w:t>43</w:t>
            </w:r>
          </w:p>
        </w:tc>
        <w:tc>
          <w:tcPr>
            <w:tcW w:w="1701" w:type="dxa"/>
          </w:tcPr>
          <w:p w:rsidR="005E2E8F" w:rsidRPr="008A6846" w:rsidRDefault="005E2E8F" w:rsidP="00367233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5E2E8F" w:rsidRPr="00717C65" w:rsidRDefault="005E2E8F" w:rsidP="00367233">
            <w:pPr>
              <w:jc w:val="center"/>
            </w:pPr>
            <w:r>
              <w:t xml:space="preserve"> + 20</w:t>
            </w:r>
          </w:p>
        </w:tc>
      </w:tr>
      <w:tr w:rsidR="005E2E8F" w:rsidTr="005E2E8F">
        <w:tc>
          <w:tcPr>
            <w:tcW w:w="4219" w:type="dxa"/>
          </w:tcPr>
          <w:p w:rsidR="005E2E8F" w:rsidRPr="001D08C4" w:rsidRDefault="005E2E8F" w:rsidP="00367233">
            <w:r w:rsidRPr="001D08C4">
              <w:t>Пермская городская Дума</w:t>
            </w:r>
          </w:p>
        </w:tc>
        <w:tc>
          <w:tcPr>
            <w:tcW w:w="1701" w:type="dxa"/>
          </w:tcPr>
          <w:p w:rsidR="005E2E8F" w:rsidRPr="001D08C4" w:rsidRDefault="005E2E8F" w:rsidP="00367233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5E2E8F" w:rsidRPr="001D08C4" w:rsidRDefault="005E2E8F" w:rsidP="00367233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5E2E8F" w:rsidRDefault="005E2E8F" w:rsidP="00D376AF">
            <w:pPr>
              <w:jc w:val="center"/>
            </w:pPr>
            <w:r>
              <w:t>+2</w:t>
            </w:r>
          </w:p>
        </w:tc>
      </w:tr>
      <w:tr w:rsidR="0083769D" w:rsidTr="00D52442">
        <w:tc>
          <w:tcPr>
            <w:tcW w:w="4219" w:type="dxa"/>
          </w:tcPr>
          <w:p w:rsidR="0083769D" w:rsidRPr="00E20140" w:rsidRDefault="0083769D" w:rsidP="00367233">
            <w:r w:rsidRPr="00E20140">
              <w:t>Общественные приемные, общественные движения, организации</w:t>
            </w:r>
          </w:p>
        </w:tc>
        <w:tc>
          <w:tcPr>
            <w:tcW w:w="1701" w:type="dxa"/>
          </w:tcPr>
          <w:p w:rsidR="005D4588" w:rsidRDefault="005D4588" w:rsidP="0083769D">
            <w:pPr>
              <w:jc w:val="center"/>
            </w:pPr>
          </w:p>
          <w:p w:rsidR="0083769D" w:rsidRPr="00E20140" w:rsidRDefault="005D4588" w:rsidP="0083769D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5D4588" w:rsidRDefault="005D4588" w:rsidP="0083769D">
            <w:pPr>
              <w:jc w:val="center"/>
            </w:pPr>
          </w:p>
          <w:p w:rsidR="0083769D" w:rsidRPr="00E20140" w:rsidRDefault="00A91981" w:rsidP="0083769D">
            <w:pPr>
              <w:jc w:val="center"/>
            </w:pPr>
            <w:r>
              <w:t>41</w:t>
            </w:r>
          </w:p>
        </w:tc>
        <w:tc>
          <w:tcPr>
            <w:tcW w:w="1701" w:type="dxa"/>
          </w:tcPr>
          <w:p w:rsidR="0083769D" w:rsidRDefault="0083769D" w:rsidP="0083769D">
            <w:pPr>
              <w:jc w:val="center"/>
            </w:pPr>
          </w:p>
          <w:p w:rsidR="00267AF3" w:rsidRDefault="00267AF3" w:rsidP="0083769D">
            <w:pPr>
              <w:jc w:val="center"/>
            </w:pPr>
            <w:r>
              <w:t>– 20</w:t>
            </w:r>
          </w:p>
        </w:tc>
      </w:tr>
      <w:tr w:rsidR="002E21C8" w:rsidTr="00D52442">
        <w:trPr>
          <w:trHeight w:val="701"/>
        </w:trPr>
        <w:tc>
          <w:tcPr>
            <w:tcW w:w="4219" w:type="dxa"/>
          </w:tcPr>
          <w:p w:rsidR="002E21C8" w:rsidRDefault="002E21C8" w:rsidP="002E21C8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701" w:type="dxa"/>
            <w:vAlign w:val="center"/>
          </w:tcPr>
          <w:p w:rsidR="002E21C8" w:rsidRPr="008A6846" w:rsidRDefault="00BE00F6" w:rsidP="002E21C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E21C8" w:rsidRPr="008A6846" w:rsidRDefault="00A91981" w:rsidP="002E21C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E21C8" w:rsidRPr="00717C65" w:rsidRDefault="00267AF3" w:rsidP="00FA5B74">
            <w:pPr>
              <w:spacing w:line="360" w:lineRule="auto"/>
              <w:jc w:val="center"/>
            </w:pPr>
            <w:r>
              <w:t>– 2</w:t>
            </w:r>
          </w:p>
        </w:tc>
      </w:tr>
    </w:tbl>
    <w:p w:rsidR="005836F0" w:rsidRDefault="005836F0" w:rsidP="00864007">
      <w:pPr>
        <w:spacing w:after="0" w:line="360" w:lineRule="auto"/>
        <w:ind w:firstLine="708"/>
        <w:jc w:val="both"/>
      </w:pPr>
    </w:p>
    <w:p w:rsidR="00C96F02" w:rsidRDefault="00C96F02" w:rsidP="00864007">
      <w:pPr>
        <w:spacing w:after="0" w:line="360" w:lineRule="auto"/>
        <w:ind w:firstLine="708"/>
        <w:jc w:val="both"/>
      </w:pPr>
      <w:r>
        <w:t xml:space="preserve">Из </w:t>
      </w:r>
      <w:r w:rsidR="003944AA" w:rsidRPr="003944AA">
        <w:t>8898</w:t>
      </w:r>
      <w:r>
        <w:t xml:space="preserve"> обращений, зарегистрированных в администрации города Перми в</w:t>
      </w:r>
      <w:r w:rsidR="003944AA">
        <w:rPr>
          <w:lang w:val="en-US"/>
        </w:rPr>
        <w:t>o</w:t>
      </w:r>
      <w:r w:rsidR="003944AA">
        <w:t xml:space="preserve"> </w:t>
      </w:r>
      <w:r w:rsidR="003944AA">
        <w:rPr>
          <w:lang w:val="en-US"/>
        </w:rPr>
        <w:t>II</w:t>
      </w:r>
      <w:r>
        <w:t xml:space="preserve"> квартале 20</w:t>
      </w:r>
      <w:r w:rsidR="00CC04FE">
        <w:t>20</w:t>
      </w:r>
      <w:r>
        <w:t xml:space="preserve"> года, поступило от жителей города Перми </w:t>
      </w:r>
      <w:r w:rsidR="00406D54" w:rsidRPr="005C715E">
        <w:t>8</w:t>
      </w:r>
      <w:r w:rsidR="005C715E" w:rsidRPr="005C715E">
        <w:t>4</w:t>
      </w:r>
      <w:r w:rsidR="005C715E">
        <w:t>77</w:t>
      </w:r>
      <w:r>
        <w:t xml:space="preserve"> обращений </w:t>
      </w:r>
      <w:r w:rsidRPr="0099164D">
        <w:t>(</w:t>
      </w:r>
      <w:r w:rsidR="00406D54">
        <w:t>9</w:t>
      </w:r>
      <w:r w:rsidR="005C715E">
        <w:t>5,3</w:t>
      </w:r>
      <w:r w:rsidR="00BB2004">
        <w:t xml:space="preserve"> </w:t>
      </w:r>
      <w:r w:rsidRPr="0099164D">
        <w:t>%</w:t>
      </w:r>
      <w:r>
        <w:t xml:space="preserve"> от общего количества обращений; </w:t>
      </w:r>
      <w:r w:rsidR="00BD717D">
        <w:t>7439</w:t>
      </w:r>
      <w:r w:rsidRPr="00174406">
        <w:t xml:space="preserve"> </w:t>
      </w:r>
      <w:r w:rsidRPr="00336EF2">
        <w:t>обращений в</w:t>
      </w:r>
      <w:r w:rsidR="00BD717D">
        <w:t>о</w:t>
      </w:r>
      <w:r w:rsidRPr="00336EF2">
        <w:t xml:space="preserve"> </w:t>
      </w:r>
      <w:r w:rsidR="00BD717D">
        <w:rPr>
          <w:lang w:val="en-US"/>
        </w:rPr>
        <w:t>II</w:t>
      </w:r>
      <w:r w:rsidRPr="00336EF2">
        <w:t xml:space="preserve"> квартале 201</w:t>
      </w:r>
      <w:r w:rsidR="00BB2004">
        <w:t>9</w:t>
      </w:r>
      <w:r w:rsidRPr="00336EF2">
        <w:t xml:space="preserve"> года</w:t>
      </w:r>
      <w:r w:rsidR="00336EF2">
        <w:t xml:space="preserve"> –</w:t>
      </w:r>
      <w:r w:rsidRPr="00336EF2">
        <w:t xml:space="preserve"> </w:t>
      </w:r>
      <w:r w:rsidR="00BD717D" w:rsidRPr="00BD717D">
        <w:t>76</w:t>
      </w:r>
      <w:r w:rsidR="00BD717D">
        <w:t>,</w:t>
      </w:r>
      <w:r w:rsidR="00BD717D" w:rsidRPr="00BD717D">
        <w:t>8</w:t>
      </w:r>
      <w:r w:rsidRPr="00336EF2">
        <w:t>%),</w:t>
      </w:r>
      <w:r>
        <w:t xml:space="preserve"> от жителей Пермского края </w:t>
      </w:r>
      <w:r w:rsidRPr="0099164D">
        <w:t xml:space="preserve">– </w:t>
      </w:r>
      <w:r w:rsidR="005C715E">
        <w:t>397</w:t>
      </w:r>
      <w:r w:rsidRPr="00D01E6D">
        <w:t xml:space="preserve"> (</w:t>
      </w:r>
      <w:r w:rsidR="00BD717D">
        <w:t>2183</w:t>
      </w:r>
      <w:r w:rsidRPr="00D01E6D">
        <w:t xml:space="preserve">) обращений, жителей других регионов Российской Федерации – </w:t>
      </w:r>
      <w:r w:rsidR="005C715E">
        <w:t>24</w:t>
      </w:r>
      <w:r w:rsidRPr="00D01E6D">
        <w:t xml:space="preserve"> (</w:t>
      </w:r>
      <w:r w:rsidR="00BD717D">
        <w:t>52</w:t>
      </w:r>
      <w:r w:rsidRPr="00D01E6D">
        <w:t>) обращени</w:t>
      </w:r>
      <w:r w:rsidR="00406D54">
        <w:t>й</w:t>
      </w:r>
      <w:r>
        <w:t xml:space="preserve">. </w:t>
      </w:r>
    </w:p>
    <w:p w:rsidR="00C96F02" w:rsidRDefault="00C96F02" w:rsidP="00C96F02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F92BACA" wp14:editId="4B14BD5C">
            <wp:extent cx="5924550" cy="3771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6F02" w:rsidRDefault="00C96F02" w:rsidP="003F2307">
      <w:pPr>
        <w:autoSpaceDE w:val="0"/>
        <w:autoSpaceDN w:val="0"/>
        <w:adjustRightInd w:val="0"/>
        <w:spacing w:after="0" w:line="360" w:lineRule="auto"/>
        <w:jc w:val="both"/>
      </w:pPr>
    </w:p>
    <w:p w:rsidR="003F2307" w:rsidRPr="00FA1C1E" w:rsidRDefault="003F2307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C96F02">
        <w:tab/>
      </w:r>
      <w:r w:rsidR="00876F12" w:rsidRPr="00FA1C1E">
        <w:t>С целью выявления вопросов, наиболее интересующих жителей города Перми</w:t>
      </w:r>
      <w:r w:rsidR="003C7D1A" w:rsidRPr="00FA1C1E">
        <w:t xml:space="preserve">, </w:t>
      </w:r>
      <w:r w:rsidR="00876F12" w:rsidRPr="00FA1C1E">
        <w:t>проанализировано распределение вопросов, содержащихся в обращениях</w:t>
      </w:r>
      <w:r w:rsidR="007E2A5B">
        <w:t xml:space="preserve"> (9</w:t>
      </w:r>
      <w:r w:rsidR="00102320" w:rsidRPr="00102320">
        <w:t>444</w:t>
      </w:r>
      <w:r w:rsidR="007E2A5B">
        <w:t xml:space="preserve"> вопрос</w:t>
      </w:r>
      <w:r w:rsidR="00102320">
        <w:t>а</w:t>
      </w:r>
      <w:r w:rsidR="007E2A5B">
        <w:t>)</w:t>
      </w:r>
      <w:r w:rsidR="00876F12" w:rsidRPr="00FA1C1E">
        <w:t xml:space="preserve">, по разделам, тематикам и подвопросам в соответствии </w:t>
      </w:r>
      <w:r w:rsidRPr="00FA1C1E">
        <w:t xml:space="preserve">с </w:t>
      </w:r>
      <w:r w:rsidR="00CF202C">
        <w:t>типовым о</w:t>
      </w:r>
      <w:r w:rsidR="00064192">
        <w:t>б</w:t>
      </w:r>
      <w:r w:rsidR="00CF202C">
        <w:t>ще</w:t>
      </w:r>
      <w:r w:rsidR="00256890" w:rsidRPr="00FA1C1E">
        <w:t>российским</w:t>
      </w:r>
      <w:r w:rsidRPr="00FA1C1E">
        <w:rPr>
          <w:rFonts w:ascii="TimesNewRomanPS-BoldMT" w:hAnsi="TimesNewRomanPS-BoldMT" w:cs="TimesNewRomanPS-BoldMT"/>
          <w:b/>
          <w:bCs/>
        </w:rPr>
        <w:t xml:space="preserve"> </w:t>
      </w:r>
      <w:r w:rsidRPr="00FA1C1E">
        <w:t>тематическим классификатором обращений граждан, организаций и общественных объединений: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>по разделу «Экономика»</w:t>
      </w:r>
      <w:r w:rsidRPr="00FA1C1E">
        <w:t xml:space="preserve"> поступило</w:t>
      </w:r>
      <w:r w:rsidR="001A427D" w:rsidRPr="00FA1C1E">
        <w:t xml:space="preserve"> </w:t>
      </w:r>
      <w:r w:rsidR="009143A9">
        <w:t>4682</w:t>
      </w:r>
      <w:r w:rsidR="00AC17C2" w:rsidRPr="00FA1C1E">
        <w:t xml:space="preserve"> вопрос</w:t>
      </w:r>
      <w:r w:rsidR="008F052F">
        <w:t>а</w:t>
      </w:r>
      <w:r w:rsidR="00AC17C2" w:rsidRPr="00FA1C1E">
        <w:t>,</w:t>
      </w:r>
      <w:r w:rsidR="001A427D" w:rsidRPr="00FA1C1E">
        <w:t xml:space="preserve"> что </w:t>
      </w:r>
      <w:r w:rsidR="001A427D" w:rsidRPr="0092406F">
        <w:t xml:space="preserve">на </w:t>
      </w:r>
      <w:r w:rsidR="009143A9" w:rsidRPr="009143A9">
        <w:t>717</w:t>
      </w:r>
      <w:r w:rsidR="000C006E" w:rsidRPr="0092406F">
        <w:t xml:space="preserve"> </w:t>
      </w:r>
      <w:r w:rsidR="001A427D" w:rsidRPr="0092406F">
        <w:t>вопрос</w:t>
      </w:r>
      <w:r w:rsidR="00BB1B3B">
        <w:t>ов</w:t>
      </w:r>
      <w:r w:rsidR="001A427D" w:rsidRPr="0092406F">
        <w:t xml:space="preserve"> </w:t>
      </w:r>
      <w:r w:rsidR="009143A9">
        <w:t>мен</w:t>
      </w:r>
      <w:r w:rsidR="001A427D" w:rsidRPr="0092406F">
        <w:t>ьше, чем в</w:t>
      </w:r>
      <w:r w:rsidR="009143A9">
        <w:t>о</w:t>
      </w:r>
      <w:r w:rsidR="001A427D" w:rsidRPr="0092406F">
        <w:t xml:space="preserve"> </w:t>
      </w:r>
      <w:r w:rsidR="009143A9">
        <w:rPr>
          <w:lang w:val="en-US"/>
        </w:rPr>
        <w:t>II</w:t>
      </w:r>
      <w:r w:rsidR="001A427D" w:rsidRPr="0092406F">
        <w:t xml:space="preserve"> квартале 201</w:t>
      </w:r>
      <w:r w:rsidR="00882870">
        <w:t>9</w:t>
      </w:r>
      <w:r w:rsidR="001A427D" w:rsidRPr="0092406F">
        <w:t xml:space="preserve"> года,</w:t>
      </w:r>
    </w:p>
    <w:p w:rsidR="001A427D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«Жилищно-коммунальная сфера» </w:t>
      </w:r>
      <w:r w:rsidR="009D4564" w:rsidRPr="00FA1C1E">
        <w:t>–</w:t>
      </w:r>
      <w:r w:rsidR="001A427D" w:rsidRPr="00FA1C1E">
        <w:t xml:space="preserve"> </w:t>
      </w:r>
      <w:r w:rsidR="009143A9">
        <w:t>1978</w:t>
      </w:r>
      <w:r w:rsidR="00AC17C2" w:rsidRPr="00FA1C1E">
        <w:t xml:space="preserve"> </w:t>
      </w:r>
      <w:r w:rsidR="001A427D" w:rsidRPr="00FA1C1E">
        <w:t>вопрос</w:t>
      </w:r>
      <w:r w:rsidR="00BB1B3B">
        <w:t>ов</w:t>
      </w:r>
      <w:r w:rsidR="001A427D" w:rsidRPr="00FA1C1E">
        <w:t xml:space="preserve">, что на </w:t>
      </w:r>
      <w:r w:rsidR="009143A9">
        <w:t>672</w:t>
      </w:r>
      <w:r w:rsidR="000024FE">
        <w:t xml:space="preserve"> </w:t>
      </w:r>
      <w:r w:rsidR="001A427D" w:rsidRPr="0092406F">
        <w:t>вопрос</w:t>
      </w:r>
      <w:r w:rsidR="000024FE">
        <w:t>а</w:t>
      </w:r>
      <w:r w:rsidR="00FF3BDE" w:rsidRPr="0092406F">
        <w:t xml:space="preserve"> </w:t>
      </w:r>
      <w:r w:rsidR="009143A9">
        <w:t>мен</w:t>
      </w:r>
      <w:r w:rsidR="00CD43A0" w:rsidRPr="0092406F">
        <w:t>ьше</w:t>
      </w:r>
      <w:r w:rsidR="00BC588D" w:rsidRPr="0092406F">
        <w:t>,</w:t>
      </w:r>
      <w:r w:rsidR="001A427D" w:rsidRPr="0092406F">
        <w:t xml:space="preserve"> чем в</w:t>
      </w:r>
      <w:r w:rsidR="009143A9">
        <w:t>о</w:t>
      </w:r>
      <w:r w:rsidR="001A427D" w:rsidRPr="0092406F">
        <w:t xml:space="preserve"> </w:t>
      </w:r>
      <w:r w:rsidR="009143A9">
        <w:rPr>
          <w:lang w:val="en-US"/>
        </w:rPr>
        <w:t>II</w:t>
      </w:r>
      <w:r w:rsidR="001A427D" w:rsidRPr="0092406F">
        <w:t xml:space="preserve"> квартале 201</w:t>
      </w:r>
      <w:r w:rsidR="00C8432A">
        <w:t>9</w:t>
      </w:r>
      <w:r w:rsidR="001A427D" w:rsidRPr="0092406F">
        <w:t xml:space="preserve"> года,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«Социальная сфера» </w:t>
      </w:r>
      <w:r w:rsidR="003C7D1A" w:rsidRPr="00FA1C1E">
        <w:t>–</w:t>
      </w:r>
      <w:r w:rsidR="001A427D" w:rsidRPr="00FA1C1E">
        <w:t xml:space="preserve"> </w:t>
      </w:r>
      <w:r w:rsidR="009143A9" w:rsidRPr="009143A9">
        <w:t>1757</w:t>
      </w:r>
      <w:r w:rsidR="001A427D" w:rsidRPr="00FA1C1E">
        <w:t xml:space="preserve"> вопрос</w:t>
      </w:r>
      <w:r w:rsidR="00256890" w:rsidRPr="00FA1C1E">
        <w:t>ов</w:t>
      </w:r>
      <w:r w:rsidR="001A427D" w:rsidRPr="0092406F">
        <w:t xml:space="preserve">, что на </w:t>
      </w:r>
      <w:r w:rsidR="00BB1B3B">
        <w:t>1</w:t>
      </w:r>
      <w:r w:rsidR="009143A9" w:rsidRPr="009143A9">
        <w:t xml:space="preserve">2 </w:t>
      </w:r>
      <w:r w:rsidR="001A427D" w:rsidRPr="0092406F">
        <w:t>вопрос</w:t>
      </w:r>
      <w:r w:rsidR="00064192">
        <w:t>ов</w:t>
      </w:r>
      <w:r w:rsidR="001A427D" w:rsidRPr="0092406F">
        <w:t xml:space="preserve"> </w:t>
      </w:r>
      <w:r w:rsidR="009143A9">
        <w:t>мен</w:t>
      </w:r>
      <w:r w:rsidR="00BC588D" w:rsidRPr="0092406F">
        <w:t>ь</w:t>
      </w:r>
      <w:r w:rsidR="001A427D" w:rsidRPr="0092406F">
        <w:t>ше, чем в</w:t>
      </w:r>
      <w:r w:rsidR="009143A9">
        <w:t>о</w:t>
      </w:r>
      <w:r w:rsidR="001A427D" w:rsidRPr="0092406F">
        <w:t xml:space="preserve"> </w:t>
      </w:r>
      <w:r w:rsidR="009143A9">
        <w:rPr>
          <w:lang w:val="en-US"/>
        </w:rPr>
        <w:t>II</w:t>
      </w:r>
      <w:r w:rsidR="00FA1C1E" w:rsidRPr="0092406F">
        <w:t xml:space="preserve"> </w:t>
      </w:r>
      <w:r w:rsidR="001A427D" w:rsidRPr="0092406F">
        <w:t>квартале 201</w:t>
      </w:r>
      <w:r w:rsidR="00C8432A">
        <w:t>9</w:t>
      </w:r>
      <w:r w:rsidR="001A427D" w:rsidRPr="0092406F">
        <w:t xml:space="preserve"> года,</w:t>
      </w:r>
    </w:p>
    <w:p w:rsidR="00223F9B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E043FB" w:rsidRPr="00FA1C1E">
        <w:t>по разделу «Государство, общество и политика»</w:t>
      </w:r>
      <w:r w:rsidR="003C7D1A" w:rsidRPr="00FA1C1E">
        <w:t xml:space="preserve"> –</w:t>
      </w:r>
      <w:r w:rsidR="00E043FB" w:rsidRPr="00FA1C1E">
        <w:t xml:space="preserve"> </w:t>
      </w:r>
      <w:r w:rsidR="00192BC7">
        <w:t>2</w:t>
      </w:r>
      <w:r w:rsidR="009143A9" w:rsidRPr="009143A9">
        <w:t>79</w:t>
      </w:r>
      <w:r w:rsidR="00774981" w:rsidRPr="00FA1C1E">
        <w:t xml:space="preserve"> </w:t>
      </w:r>
      <w:r w:rsidR="00E043FB" w:rsidRPr="00FA1C1E">
        <w:t>вопрос</w:t>
      </w:r>
      <w:r w:rsidR="00064192">
        <w:t>ов</w:t>
      </w:r>
      <w:r w:rsidR="00E043FB" w:rsidRPr="00FA1C1E">
        <w:t xml:space="preserve">, что </w:t>
      </w:r>
      <w:r w:rsidR="00E043FB" w:rsidRPr="0092406F">
        <w:t xml:space="preserve">на </w:t>
      </w:r>
      <w:r w:rsidR="009143A9" w:rsidRPr="009143A9">
        <w:t xml:space="preserve">92 </w:t>
      </w:r>
      <w:r w:rsidR="00E043FB" w:rsidRPr="0092406F">
        <w:t>вопрос</w:t>
      </w:r>
      <w:r w:rsidR="009143A9">
        <w:t>а</w:t>
      </w:r>
      <w:r w:rsidR="00E043FB" w:rsidRPr="0092406F">
        <w:t xml:space="preserve"> </w:t>
      </w:r>
      <w:r w:rsidR="009143A9">
        <w:t>мен</w:t>
      </w:r>
      <w:r w:rsidR="008D2D25" w:rsidRPr="0092406F">
        <w:t>ьше</w:t>
      </w:r>
      <w:r w:rsidR="00E043FB" w:rsidRPr="0092406F">
        <w:t>, чем</w:t>
      </w:r>
      <w:r w:rsidR="00E043FB" w:rsidRPr="00FA1C1E">
        <w:t xml:space="preserve"> в</w:t>
      </w:r>
      <w:r w:rsidR="009143A9">
        <w:t>о</w:t>
      </w:r>
      <w:r w:rsidR="00E043FB" w:rsidRPr="00FA1C1E">
        <w:t xml:space="preserve"> </w:t>
      </w:r>
      <w:r w:rsidR="009143A9">
        <w:rPr>
          <w:lang w:val="en-US"/>
        </w:rPr>
        <w:t>II</w:t>
      </w:r>
      <w:r w:rsidR="00E043FB" w:rsidRPr="00FA1C1E">
        <w:t xml:space="preserve"> кв</w:t>
      </w:r>
      <w:r w:rsidR="001A427D" w:rsidRPr="00FA1C1E">
        <w:t>артале</w:t>
      </w:r>
      <w:r w:rsidR="00E043FB" w:rsidRPr="00FA1C1E">
        <w:t xml:space="preserve"> 201</w:t>
      </w:r>
      <w:r w:rsidR="00C8432A">
        <w:t>9</w:t>
      </w:r>
      <w:r w:rsidR="00E043FB" w:rsidRPr="00FA1C1E">
        <w:t xml:space="preserve"> г</w:t>
      </w:r>
      <w:r w:rsidR="001A427D" w:rsidRPr="00FA1C1E">
        <w:t>ода,</w:t>
      </w:r>
    </w:p>
    <w:p w:rsidR="00E043FB" w:rsidRDefault="004F157D" w:rsidP="004F157D">
      <w:pPr>
        <w:spacing w:after="0" w:line="360" w:lineRule="auto"/>
        <w:jc w:val="both"/>
      </w:pPr>
      <w:r w:rsidRPr="00FA1C1E">
        <w:t xml:space="preserve">       </w:t>
      </w:r>
      <w:r w:rsidR="00C61E56" w:rsidRPr="00FA1C1E">
        <w:t xml:space="preserve">по разделу </w:t>
      </w:r>
      <w:r w:rsidR="005B4BAD" w:rsidRPr="00FA1C1E">
        <w:t xml:space="preserve">«Оборона, безопасность, законность» </w:t>
      </w:r>
      <w:r w:rsidR="003C7D1A" w:rsidRPr="00FA1C1E">
        <w:t>–</w:t>
      </w:r>
      <w:r w:rsidR="005B4BAD" w:rsidRPr="00FA1C1E">
        <w:t xml:space="preserve"> </w:t>
      </w:r>
      <w:r w:rsidR="009143A9" w:rsidRPr="009143A9">
        <w:t>748</w:t>
      </w:r>
      <w:r w:rsidR="00DE2E0A">
        <w:t xml:space="preserve"> </w:t>
      </w:r>
      <w:r w:rsidR="00A867E5" w:rsidRPr="00FA1C1E">
        <w:t>вопрос</w:t>
      </w:r>
      <w:r w:rsidR="00DE2E0A">
        <w:t>ов</w:t>
      </w:r>
      <w:r w:rsidR="005B4BAD" w:rsidRPr="00FA1C1E">
        <w:t xml:space="preserve">, что </w:t>
      </w:r>
      <w:r w:rsidR="005B4BAD" w:rsidRPr="003B1681">
        <w:t xml:space="preserve">на </w:t>
      </w:r>
      <w:r w:rsidR="009143A9">
        <w:t>540</w:t>
      </w:r>
      <w:r w:rsidR="00FF3BDE" w:rsidRPr="003B1681">
        <w:t xml:space="preserve"> </w:t>
      </w:r>
      <w:r w:rsidR="005B4BAD" w:rsidRPr="003B1681">
        <w:t>вопрос</w:t>
      </w:r>
      <w:r w:rsidR="00BB1B3B">
        <w:t>ов</w:t>
      </w:r>
      <w:r w:rsidR="005B4BAD" w:rsidRPr="003B1681">
        <w:t xml:space="preserve"> </w:t>
      </w:r>
      <w:r w:rsidR="006C0EEB" w:rsidRPr="003B1681">
        <w:t>больше</w:t>
      </w:r>
      <w:r w:rsidR="005B4BAD" w:rsidRPr="003B1681">
        <w:t>, чем в</w:t>
      </w:r>
      <w:r w:rsidR="009143A9">
        <w:t>о</w:t>
      </w:r>
      <w:r w:rsidR="005326B0" w:rsidRPr="003B1681">
        <w:t xml:space="preserve"> </w:t>
      </w:r>
      <w:r w:rsidR="009143A9">
        <w:rPr>
          <w:lang w:val="en-US"/>
        </w:rPr>
        <w:t>II</w:t>
      </w:r>
      <w:r w:rsidR="005B4BAD" w:rsidRPr="003B1681">
        <w:t xml:space="preserve"> кв</w:t>
      </w:r>
      <w:r w:rsidR="001A427D" w:rsidRPr="003B1681">
        <w:t xml:space="preserve">артале </w:t>
      </w:r>
      <w:r w:rsidR="005B4BAD" w:rsidRPr="003B1681">
        <w:t>201</w:t>
      </w:r>
      <w:r w:rsidR="00C8432A">
        <w:t>9</w:t>
      </w:r>
      <w:r w:rsidR="005B4BAD" w:rsidRPr="003B1681">
        <w:t xml:space="preserve"> г</w:t>
      </w:r>
      <w:r w:rsidR="001A427D" w:rsidRPr="003B1681">
        <w:t>ода.</w:t>
      </w:r>
    </w:p>
    <w:p w:rsidR="00FA5B74" w:rsidRDefault="00FA5B74" w:rsidP="004F157D">
      <w:pPr>
        <w:spacing w:after="0" w:line="360" w:lineRule="auto"/>
        <w:jc w:val="both"/>
      </w:pPr>
    </w:p>
    <w:p w:rsidR="00FA5B74" w:rsidRDefault="00FA5B74" w:rsidP="004F157D">
      <w:pPr>
        <w:spacing w:after="0" w:line="360" w:lineRule="auto"/>
        <w:jc w:val="both"/>
      </w:pPr>
    </w:p>
    <w:p w:rsidR="001854B5" w:rsidRDefault="001854B5" w:rsidP="00BD6BBA">
      <w:pPr>
        <w:tabs>
          <w:tab w:val="left" w:pos="1134"/>
        </w:tabs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E850272" wp14:editId="3FBBA86E">
            <wp:extent cx="5996940" cy="36957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7DF7" w:rsidRDefault="008C4E13" w:rsidP="00A60AB6">
      <w:pPr>
        <w:spacing w:after="0" w:line="360" w:lineRule="auto"/>
        <w:jc w:val="both"/>
      </w:pPr>
      <w:r>
        <w:t xml:space="preserve">       </w:t>
      </w:r>
    </w:p>
    <w:p w:rsidR="00111F12" w:rsidRPr="00DD045F" w:rsidRDefault="00C500DA" w:rsidP="00C500DA">
      <w:pPr>
        <w:spacing w:after="0" w:line="360" w:lineRule="auto"/>
        <w:jc w:val="both"/>
      </w:pPr>
      <w:r w:rsidRPr="00DD045F">
        <w:t xml:space="preserve">       </w:t>
      </w:r>
      <w:r w:rsidR="00111F12" w:rsidRPr="00DD045F">
        <w:t>По темам вопросы разделов распределил</w:t>
      </w:r>
      <w:r w:rsidR="008C4E13">
        <w:t>и</w:t>
      </w:r>
      <w:r w:rsidR="00111F12" w:rsidRPr="00DD045F">
        <w:t>сь следующим образом</w:t>
      </w:r>
      <w:r w:rsidR="00FA5B74">
        <w:t>:</w:t>
      </w:r>
    </w:p>
    <w:p w:rsidR="00A60AB6" w:rsidRDefault="00F67831" w:rsidP="00AA618B">
      <w:pPr>
        <w:spacing w:after="0" w:line="360" w:lineRule="auto"/>
        <w:jc w:val="both"/>
      </w:pPr>
      <w:r w:rsidRPr="00DD045F">
        <w:t xml:space="preserve">       </w:t>
      </w:r>
    </w:p>
    <w:tbl>
      <w:tblPr>
        <w:tblStyle w:val="a3"/>
        <w:tblW w:w="9747" w:type="dxa"/>
        <w:tblLayout w:type="fixed"/>
        <w:tblLook w:val="05A0" w:firstRow="1" w:lastRow="0" w:firstColumn="1" w:lastColumn="1" w:noHBand="0" w:noVBand="1"/>
      </w:tblPr>
      <w:tblGrid>
        <w:gridCol w:w="1101"/>
        <w:gridCol w:w="3260"/>
        <w:gridCol w:w="1730"/>
        <w:gridCol w:w="1842"/>
        <w:gridCol w:w="1814"/>
      </w:tblGrid>
      <w:tr w:rsidR="00AF0170" w:rsidTr="00367233">
        <w:trPr>
          <w:trHeight w:val="1345"/>
        </w:trPr>
        <w:tc>
          <w:tcPr>
            <w:tcW w:w="1101" w:type="dxa"/>
          </w:tcPr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Раздел</w:t>
            </w:r>
          </w:p>
        </w:tc>
        <w:tc>
          <w:tcPr>
            <w:tcW w:w="3260" w:type="dxa"/>
          </w:tcPr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Тема</w:t>
            </w:r>
          </w:p>
        </w:tc>
        <w:tc>
          <w:tcPr>
            <w:tcW w:w="1730" w:type="dxa"/>
          </w:tcPr>
          <w:p w:rsidR="00AF0170" w:rsidRPr="00AF0170" w:rsidRDefault="00AF0170" w:rsidP="00AF0170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Количество вопросов, поступивших</w:t>
            </w:r>
          </w:p>
          <w:p w:rsidR="00AF0170" w:rsidRPr="00AF0170" w:rsidRDefault="00AF0170" w:rsidP="00367233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в</w:t>
            </w:r>
            <w:r w:rsidR="00367233">
              <w:rPr>
                <w:sz w:val="24"/>
                <w:szCs w:val="24"/>
              </w:rPr>
              <w:t xml:space="preserve">о </w:t>
            </w:r>
            <w:r w:rsidR="00367233">
              <w:rPr>
                <w:sz w:val="24"/>
                <w:szCs w:val="24"/>
                <w:lang w:val="en-US"/>
              </w:rPr>
              <w:t>II</w:t>
            </w:r>
            <w:r w:rsidR="00367233">
              <w:rPr>
                <w:sz w:val="24"/>
                <w:szCs w:val="24"/>
              </w:rPr>
              <w:t xml:space="preserve"> кв.</w:t>
            </w:r>
            <w:r w:rsidRPr="00AF0170">
              <w:rPr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AF0170" w:rsidRPr="00AF0170" w:rsidRDefault="00AF0170" w:rsidP="00AF0170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Количество вопросов, поступивших</w:t>
            </w:r>
          </w:p>
          <w:p w:rsidR="00AF0170" w:rsidRPr="00AF0170" w:rsidRDefault="00AF0170" w:rsidP="00367233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в</w:t>
            </w:r>
            <w:r w:rsidR="00367233">
              <w:rPr>
                <w:sz w:val="24"/>
                <w:szCs w:val="24"/>
              </w:rPr>
              <w:t>о</w:t>
            </w:r>
            <w:r w:rsidRPr="00AF0170">
              <w:rPr>
                <w:sz w:val="24"/>
                <w:szCs w:val="24"/>
              </w:rPr>
              <w:t xml:space="preserve"> </w:t>
            </w:r>
            <w:r w:rsidR="00367233">
              <w:rPr>
                <w:sz w:val="24"/>
                <w:szCs w:val="24"/>
                <w:lang w:val="en-US"/>
              </w:rPr>
              <w:t>II</w:t>
            </w:r>
            <w:r w:rsidR="00367233">
              <w:rPr>
                <w:sz w:val="24"/>
                <w:szCs w:val="24"/>
              </w:rPr>
              <w:t xml:space="preserve"> кв.</w:t>
            </w:r>
            <w:r w:rsidRPr="00AF0170">
              <w:rPr>
                <w:sz w:val="24"/>
                <w:szCs w:val="24"/>
              </w:rPr>
              <w:t>2019 г.</w:t>
            </w:r>
          </w:p>
        </w:tc>
        <w:tc>
          <w:tcPr>
            <w:tcW w:w="1814" w:type="dxa"/>
          </w:tcPr>
          <w:p w:rsidR="00AF0170" w:rsidRPr="00FE5954" w:rsidRDefault="003C523E" w:rsidP="0036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Разница, относительно вопросов поступивших в</w:t>
            </w:r>
            <w:r w:rsidR="003672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67233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кв. 2019 г.</w:t>
            </w:r>
          </w:p>
        </w:tc>
      </w:tr>
      <w:tr w:rsidR="00AF0170" w:rsidTr="00367233">
        <w:tc>
          <w:tcPr>
            <w:tcW w:w="1101" w:type="dxa"/>
            <w:vMerge w:val="restart"/>
            <w:textDirection w:val="btLr"/>
          </w:tcPr>
          <w:p w:rsidR="00AF0170" w:rsidRDefault="00AF0170" w:rsidP="0070770C">
            <w:pPr>
              <w:ind w:left="113" w:right="113"/>
              <w:jc w:val="both"/>
            </w:pPr>
            <w:r>
              <w:t xml:space="preserve">             Экономика</w:t>
            </w: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  <w:r w:rsidRPr="00DD045F">
              <w:t>Экономика</w:t>
            </w: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 w:rsidRPr="00CC5D11">
              <w:t>Хозяйственная</w:t>
            </w:r>
            <w:r>
              <w:t xml:space="preserve"> деятель- </w:t>
            </w:r>
            <w:r w:rsidRPr="00CC5D11">
              <w:t>ность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3639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4538</w:t>
            </w:r>
          </w:p>
        </w:tc>
        <w:tc>
          <w:tcPr>
            <w:tcW w:w="1814" w:type="dxa"/>
          </w:tcPr>
          <w:p w:rsidR="00AF0170" w:rsidRPr="0094070B" w:rsidRDefault="008057B5" w:rsidP="008057B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  <w:r w:rsidR="0094070B">
              <w:rPr>
                <w:lang w:val="en-US"/>
              </w:rPr>
              <w:t>899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 w:rsidRPr="00CC5D11">
              <w:t>Информация и информатизация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208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317</w:t>
            </w:r>
          </w:p>
        </w:tc>
        <w:tc>
          <w:tcPr>
            <w:tcW w:w="1814" w:type="dxa"/>
          </w:tcPr>
          <w:p w:rsidR="00AF0170" w:rsidRPr="0094070B" w:rsidRDefault="008057B5" w:rsidP="008057B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3C523E">
              <w:t>1</w:t>
            </w:r>
            <w:r w:rsidR="0094070B" w:rsidRPr="0094070B">
              <w:rPr>
                <w:lang w:val="en-US"/>
              </w:rPr>
              <w:t>09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 w:rsidRPr="00CC5D11">
              <w:t>Природные ресурсы и охрана окружающей природной среды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728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525</w:t>
            </w:r>
          </w:p>
        </w:tc>
        <w:tc>
          <w:tcPr>
            <w:tcW w:w="1814" w:type="dxa"/>
          </w:tcPr>
          <w:p w:rsidR="00AF0170" w:rsidRPr="0094070B" w:rsidRDefault="008057B5" w:rsidP="008057B5">
            <w:pPr>
              <w:jc w:val="center"/>
              <w:rPr>
                <w:lang w:val="en-US"/>
              </w:rPr>
            </w:pPr>
            <w:r>
              <w:t>+</w:t>
            </w:r>
            <w:r w:rsidR="0094070B">
              <w:rPr>
                <w:lang w:val="en-US"/>
              </w:rPr>
              <w:t>203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 w:rsidRPr="00CC5D11">
              <w:t>Финансы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103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AF0170" w:rsidRPr="0094070B" w:rsidRDefault="003C523E" w:rsidP="008057B5">
            <w:pPr>
              <w:jc w:val="center"/>
              <w:rPr>
                <w:lang w:val="en-US"/>
              </w:rPr>
            </w:pPr>
            <w:r>
              <w:t xml:space="preserve">+ </w:t>
            </w:r>
            <w:r w:rsidR="0094070B">
              <w:rPr>
                <w:lang w:val="en-US"/>
              </w:rPr>
              <w:t>86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>
              <w:t>Внешнеэкономическая деятельность. Таможенное дело</w:t>
            </w:r>
          </w:p>
        </w:tc>
        <w:tc>
          <w:tcPr>
            <w:tcW w:w="1730" w:type="dxa"/>
          </w:tcPr>
          <w:p w:rsidR="0094070B" w:rsidRDefault="0094070B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94070B" w:rsidRDefault="0094070B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F0170" w:rsidRDefault="00AF0170" w:rsidP="008057B5">
            <w:pPr>
              <w:jc w:val="center"/>
            </w:pPr>
          </w:p>
          <w:p w:rsidR="003C523E" w:rsidRPr="0094070B" w:rsidRDefault="0094070B" w:rsidP="00805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+ 2</w:t>
            </w:r>
          </w:p>
        </w:tc>
      </w:tr>
      <w:tr w:rsidR="00AF0170" w:rsidTr="00367233">
        <w:trPr>
          <w:cantSplit/>
          <w:trHeight w:val="2062"/>
        </w:trPr>
        <w:tc>
          <w:tcPr>
            <w:tcW w:w="1101" w:type="dxa"/>
            <w:textDirection w:val="btLr"/>
          </w:tcPr>
          <w:p w:rsidR="00AF0170" w:rsidRDefault="00AF0170" w:rsidP="0070770C">
            <w:pPr>
              <w:ind w:left="113" w:right="113"/>
              <w:jc w:val="both"/>
            </w:pPr>
            <w:r>
              <w:t>Жилищно-коммунальная сфера</w:t>
            </w: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</w:p>
          <w:p w:rsidR="00AF0170" w:rsidRDefault="00AF0170" w:rsidP="00A60AB6">
            <w:pPr>
              <w:jc w:val="both"/>
            </w:pPr>
          </w:p>
          <w:p w:rsidR="00AF0170" w:rsidRDefault="00AF0170" w:rsidP="00A60AB6">
            <w:pPr>
              <w:jc w:val="both"/>
            </w:pPr>
            <w:r>
              <w:t>Жилище</w:t>
            </w:r>
          </w:p>
        </w:tc>
        <w:tc>
          <w:tcPr>
            <w:tcW w:w="1730" w:type="dxa"/>
          </w:tcPr>
          <w:p w:rsidR="00AF0170" w:rsidRDefault="00AF0170" w:rsidP="000024FE">
            <w:pPr>
              <w:jc w:val="center"/>
            </w:pPr>
          </w:p>
          <w:p w:rsidR="00367233" w:rsidRDefault="00367233" w:rsidP="000024FE">
            <w:pPr>
              <w:jc w:val="center"/>
            </w:pPr>
          </w:p>
          <w:p w:rsidR="00367233" w:rsidRDefault="00367233" w:rsidP="000024FE">
            <w:pPr>
              <w:jc w:val="center"/>
            </w:pPr>
            <w:r>
              <w:t>1978</w:t>
            </w:r>
          </w:p>
        </w:tc>
        <w:tc>
          <w:tcPr>
            <w:tcW w:w="1842" w:type="dxa"/>
          </w:tcPr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2605</w:t>
            </w:r>
          </w:p>
        </w:tc>
        <w:tc>
          <w:tcPr>
            <w:tcW w:w="1814" w:type="dxa"/>
          </w:tcPr>
          <w:p w:rsidR="00AF0170" w:rsidRDefault="00AF0170" w:rsidP="008057B5">
            <w:pPr>
              <w:jc w:val="center"/>
            </w:pPr>
          </w:p>
          <w:p w:rsidR="003C523E" w:rsidRDefault="003C523E" w:rsidP="008057B5">
            <w:pPr>
              <w:jc w:val="center"/>
            </w:pPr>
          </w:p>
          <w:p w:rsidR="003C523E" w:rsidRPr="0094070B" w:rsidRDefault="0094070B" w:rsidP="00805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3C523E">
              <w:t xml:space="preserve"> </w:t>
            </w:r>
            <w:r>
              <w:rPr>
                <w:lang w:val="en-US"/>
              </w:rPr>
              <w:t>627</w:t>
            </w:r>
          </w:p>
        </w:tc>
      </w:tr>
      <w:tr w:rsidR="00AF0170" w:rsidTr="00367233">
        <w:trPr>
          <w:trHeight w:val="930"/>
        </w:trPr>
        <w:tc>
          <w:tcPr>
            <w:tcW w:w="1101" w:type="dxa"/>
            <w:vMerge w:val="restart"/>
            <w:textDirection w:val="btLr"/>
          </w:tcPr>
          <w:p w:rsidR="00AF0170" w:rsidRDefault="00AF0170" w:rsidP="009A2D2D">
            <w:pPr>
              <w:ind w:left="113" w:right="113"/>
              <w:jc w:val="both"/>
            </w:pPr>
            <w:r w:rsidRPr="008043A2">
              <w:lastRenderedPageBreak/>
              <w:t>Социальная сфера</w:t>
            </w: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 w:rsidRPr="008043A2">
              <w:t>Семья</w:t>
            </w:r>
          </w:p>
        </w:tc>
        <w:tc>
          <w:tcPr>
            <w:tcW w:w="1730" w:type="dxa"/>
          </w:tcPr>
          <w:p w:rsidR="00AF0170" w:rsidRDefault="00367233" w:rsidP="00005431">
            <w:pPr>
              <w:jc w:val="center"/>
            </w:pPr>
            <w:r>
              <w:t>62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AF0170" w:rsidRPr="00B16410" w:rsidRDefault="00B16410" w:rsidP="00805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+ 27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 w:rsidRPr="008043A2">
              <w:t>Труд и занятость населения</w:t>
            </w:r>
          </w:p>
        </w:tc>
        <w:tc>
          <w:tcPr>
            <w:tcW w:w="1730" w:type="dxa"/>
          </w:tcPr>
          <w:p w:rsidR="00AF0170" w:rsidRDefault="00367233" w:rsidP="007532EB">
            <w:pPr>
              <w:jc w:val="center"/>
            </w:pPr>
            <w:r>
              <w:t>62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AF0170" w:rsidRPr="00B16410" w:rsidRDefault="00B16410" w:rsidP="00805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+ 44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 w:rsidRPr="008043A2">
              <w:t>Социальное обеспечение и социальное страхование</w:t>
            </w:r>
          </w:p>
        </w:tc>
        <w:tc>
          <w:tcPr>
            <w:tcW w:w="1730" w:type="dxa"/>
          </w:tcPr>
          <w:p w:rsidR="00AF0170" w:rsidRDefault="00367233" w:rsidP="007532EB">
            <w:pPr>
              <w:jc w:val="center"/>
            </w:pPr>
            <w:r>
              <w:t>241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190</w:t>
            </w:r>
          </w:p>
        </w:tc>
        <w:tc>
          <w:tcPr>
            <w:tcW w:w="1814" w:type="dxa"/>
          </w:tcPr>
          <w:p w:rsidR="00AF0170" w:rsidRPr="00B16410" w:rsidRDefault="00B16410" w:rsidP="008057B5">
            <w:pPr>
              <w:jc w:val="center"/>
              <w:rPr>
                <w:lang w:val="en-US"/>
              </w:rPr>
            </w:pPr>
            <w:r w:rsidRPr="00B16410">
              <w:rPr>
                <w:lang w:val="en-US"/>
              </w:rPr>
              <w:t>+ 51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 w:rsidRPr="008043A2">
              <w:t>Образование. Наука. Культура</w:t>
            </w:r>
          </w:p>
        </w:tc>
        <w:tc>
          <w:tcPr>
            <w:tcW w:w="1730" w:type="dxa"/>
          </w:tcPr>
          <w:p w:rsidR="00AF0170" w:rsidRDefault="00367233" w:rsidP="00005431">
            <w:pPr>
              <w:jc w:val="center"/>
            </w:pPr>
            <w:r>
              <w:t>1290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1389</w:t>
            </w:r>
          </w:p>
        </w:tc>
        <w:tc>
          <w:tcPr>
            <w:tcW w:w="1814" w:type="dxa"/>
          </w:tcPr>
          <w:p w:rsidR="00AF0170" w:rsidRPr="00B16410" w:rsidRDefault="008057B5" w:rsidP="008057B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B16410" w:rsidRPr="00B16410">
              <w:rPr>
                <w:lang w:val="en-US"/>
              </w:rPr>
              <w:t>99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 w:rsidRPr="00164D78">
              <w:t>Здравоохранение. Физическая культура и спорт. Туризм</w:t>
            </w:r>
          </w:p>
        </w:tc>
        <w:tc>
          <w:tcPr>
            <w:tcW w:w="1730" w:type="dxa"/>
          </w:tcPr>
          <w:p w:rsidR="00AF0170" w:rsidRDefault="00367233" w:rsidP="00005431">
            <w:pPr>
              <w:jc w:val="center"/>
            </w:pPr>
            <w:r>
              <w:t>102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137</w:t>
            </w:r>
          </w:p>
        </w:tc>
        <w:tc>
          <w:tcPr>
            <w:tcW w:w="1814" w:type="dxa"/>
          </w:tcPr>
          <w:p w:rsidR="00AF0170" w:rsidRPr="00B16410" w:rsidRDefault="008057B5" w:rsidP="008057B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B16410">
              <w:rPr>
                <w:lang w:val="en-US"/>
              </w:rPr>
              <w:t>35</w:t>
            </w:r>
          </w:p>
        </w:tc>
      </w:tr>
      <w:tr w:rsidR="00AF0170" w:rsidTr="00367233">
        <w:tc>
          <w:tcPr>
            <w:tcW w:w="1101" w:type="dxa"/>
            <w:vMerge w:val="restart"/>
            <w:textDirection w:val="btLr"/>
          </w:tcPr>
          <w:p w:rsidR="00AF0170" w:rsidRDefault="00AF0170" w:rsidP="009A2D2D">
            <w:pPr>
              <w:ind w:left="113" w:right="113"/>
              <w:jc w:val="both"/>
            </w:pPr>
            <w:r w:rsidRPr="009A2D2D">
              <w:t>Государство, общество и политика</w:t>
            </w:r>
          </w:p>
          <w:p w:rsidR="00AF0170" w:rsidRDefault="00AF0170" w:rsidP="009A2D2D">
            <w:pPr>
              <w:ind w:left="113" w:right="113"/>
              <w:jc w:val="both"/>
            </w:pPr>
          </w:p>
          <w:p w:rsidR="00AF0170" w:rsidRDefault="00AF0170" w:rsidP="009A2D2D">
            <w:pPr>
              <w:ind w:left="113" w:right="113"/>
              <w:jc w:val="both"/>
            </w:pPr>
          </w:p>
          <w:p w:rsidR="00AF0170" w:rsidRDefault="00AF0170" w:rsidP="009A2D2D">
            <w:pPr>
              <w:ind w:left="113" w:right="113"/>
              <w:jc w:val="both"/>
            </w:pPr>
          </w:p>
          <w:p w:rsidR="00AF0170" w:rsidRDefault="00AF0170" w:rsidP="009A2D2D">
            <w:pPr>
              <w:ind w:left="113" w:right="113"/>
              <w:jc w:val="both"/>
            </w:pPr>
          </w:p>
          <w:p w:rsidR="00AF0170" w:rsidRDefault="00AF0170" w:rsidP="009A2D2D">
            <w:pPr>
              <w:ind w:left="113" w:right="113"/>
              <w:jc w:val="both"/>
            </w:pPr>
            <w:r w:rsidRPr="0074608E">
              <w:t>Государство, общество и политика</w:t>
            </w:r>
          </w:p>
        </w:tc>
        <w:tc>
          <w:tcPr>
            <w:tcW w:w="3260" w:type="dxa"/>
          </w:tcPr>
          <w:p w:rsidR="00AF0170" w:rsidRPr="00164D78" w:rsidRDefault="00AF0170" w:rsidP="00A60AB6">
            <w:pPr>
              <w:jc w:val="both"/>
            </w:pPr>
            <w:r w:rsidRPr="00683FBF">
              <w:t>Основы государственного управления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137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130</w:t>
            </w:r>
          </w:p>
        </w:tc>
        <w:tc>
          <w:tcPr>
            <w:tcW w:w="1814" w:type="dxa"/>
          </w:tcPr>
          <w:p w:rsidR="00AF0170" w:rsidRPr="00B16410" w:rsidRDefault="00CD03BE" w:rsidP="008057B5">
            <w:pPr>
              <w:jc w:val="center"/>
              <w:rPr>
                <w:lang w:val="en-US"/>
              </w:rPr>
            </w:pPr>
            <w:r w:rsidRPr="00B16410">
              <w:t>+</w:t>
            </w:r>
            <w:r w:rsidR="00B16410">
              <w:rPr>
                <w:lang w:val="en-US"/>
              </w:rPr>
              <w:t xml:space="preserve"> 7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A60AB6">
            <w:pPr>
              <w:jc w:val="both"/>
            </w:pPr>
            <w:r w:rsidRPr="00B47258">
              <w:t>Гражданское право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45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66</w:t>
            </w:r>
          </w:p>
        </w:tc>
        <w:tc>
          <w:tcPr>
            <w:tcW w:w="1814" w:type="dxa"/>
          </w:tcPr>
          <w:p w:rsidR="00AF0170" w:rsidRPr="00B16410" w:rsidRDefault="00CD03BE" w:rsidP="008057B5">
            <w:pPr>
              <w:jc w:val="center"/>
              <w:rPr>
                <w:b/>
                <w:lang w:val="en-US"/>
              </w:rPr>
            </w:pPr>
            <w:r w:rsidRPr="00CD03BE">
              <w:rPr>
                <w:b/>
                <w:lang w:val="en-US"/>
              </w:rPr>
              <w:t>–</w:t>
            </w:r>
            <w:r w:rsidR="00FD7BA0" w:rsidRPr="00B16410">
              <w:t xml:space="preserve"> </w:t>
            </w:r>
            <w:r w:rsidR="00B16410" w:rsidRPr="00B16410">
              <w:rPr>
                <w:lang w:val="en-US"/>
              </w:rPr>
              <w:t>21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A60AB6">
            <w:pPr>
              <w:jc w:val="both"/>
            </w:pPr>
            <w:r w:rsidRPr="0002021D">
              <w:t>Конституционный строй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96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170</w:t>
            </w:r>
          </w:p>
        </w:tc>
        <w:tc>
          <w:tcPr>
            <w:tcW w:w="1814" w:type="dxa"/>
          </w:tcPr>
          <w:p w:rsidR="00AF0170" w:rsidRPr="005375F4" w:rsidRDefault="008057B5" w:rsidP="008057B5">
            <w:pPr>
              <w:pStyle w:val="a4"/>
            </w:pPr>
            <w:r>
              <w:rPr>
                <w:lang w:val="en-US"/>
              </w:rPr>
              <w:t>–</w:t>
            </w:r>
            <w:r w:rsidR="005375F4" w:rsidRPr="005375F4">
              <w:rPr>
                <w:lang w:val="en-US"/>
              </w:rPr>
              <w:t>74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A60AB6">
            <w:pPr>
              <w:jc w:val="both"/>
            </w:pPr>
            <w:r>
              <w:t>Международные отношения. Международное право</w:t>
            </w:r>
          </w:p>
        </w:tc>
        <w:tc>
          <w:tcPr>
            <w:tcW w:w="1730" w:type="dxa"/>
          </w:tcPr>
          <w:p w:rsidR="00367233" w:rsidRDefault="00367233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67233" w:rsidRDefault="00367233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F0170" w:rsidRPr="00CD03BE" w:rsidRDefault="00AF0170" w:rsidP="008057B5">
            <w:pPr>
              <w:jc w:val="center"/>
              <w:rPr>
                <w:b/>
                <w:lang w:val="en-US"/>
              </w:rPr>
            </w:pPr>
          </w:p>
          <w:p w:rsidR="00CD03BE" w:rsidRPr="005375F4" w:rsidRDefault="005375F4" w:rsidP="008057B5">
            <w:pPr>
              <w:jc w:val="center"/>
              <w:rPr>
                <w:lang w:val="en-US"/>
              </w:rPr>
            </w:pPr>
            <w:r w:rsidRPr="005375F4">
              <w:rPr>
                <w:lang w:val="en-US"/>
              </w:rPr>
              <w:t>0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EE4C63">
            <w:pPr>
              <w:jc w:val="both"/>
            </w:pPr>
            <w:r>
              <w:t>Индивидуальные правовые акты по кадровым вопросам, вопросам</w:t>
            </w:r>
          </w:p>
          <w:p w:rsidR="00AF0170" w:rsidRPr="00164D78" w:rsidRDefault="00AF0170" w:rsidP="00EE4C63">
            <w:pPr>
              <w:jc w:val="both"/>
            </w:pPr>
            <w:r>
              <w:t xml:space="preserve"> награждения, помилования, гражданства, присвоения почетных и иных званий</w:t>
            </w:r>
          </w:p>
        </w:tc>
        <w:tc>
          <w:tcPr>
            <w:tcW w:w="1730" w:type="dxa"/>
          </w:tcPr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CD03BE" w:rsidRDefault="00CD03BE" w:rsidP="008057B5">
            <w:pPr>
              <w:pStyle w:val="a4"/>
              <w:jc w:val="center"/>
              <w:rPr>
                <w:lang w:val="en-US"/>
              </w:rPr>
            </w:pPr>
          </w:p>
          <w:p w:rsidR="00CD03BE" w:rsidRPr="00CD03BE" w:rsidRDefault="00CD03BE" w:rsidP="008057B5">
            <w:pPr>
              <w:ind w:left="360"/>
              <w:jc w:val="center"/>
              <w:rPr>
                <w:lang w:val="en-US"/>
              </w:rPr>
            </w:pPr>
          </w:p>
          <w:p w:rsidR="00CD03BE" w:rsidRDefault="00CD03BE" w:rsidP="008057B5">
            <w:pPr>
              <w:pStyle w:val="a4"/>
              <w:jc w:val="center"/>
              <w:rPr>
                <w:lang w:val="en-US"/>
              </w:rPr>
            </w:pPr>
          </w:p>
          <w:p w:rsidR="00AF0170" w:rsidRPr="00CD03BE" w:rsidRDefault="008057B5" w:rsidP="008057B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5375F4">
              <w:rPr>
                <w:lang w:val="en-US"/>
              </w:rPr>
              <w:t>4</w:t>
            </w:r>
          </w:p>
        </w:tc>
      </w:tr>
      <w:tr w:rsidR="00AF0170" w:rsidTr="00367233">
        <w:tc>
          <w:tcPr>
            <w:tcW w:w="1101" w:type="dxa"/>
            <w:vMerge w:val="restart"/>
            <w:textDirection w:val="btLr"/>
          </w:tcPr>
          <w:p w:rsidR="00AF0170" w:rsidRDefault="00AF0170" w:rsidP="009A2D2D">
            <w:pPr>
              <w:ind w:left="113" w:right="113"/>
              <w:jc w:val="both"/>
            </w:pPr>
            <w:r>
              <w:t>О</w:t>
            </w:r>
            <w:r w:rsidRPr="0002021D">
              <w:t>борона, безопасность, законность</w:t>
            </w:r>
          </w:p>
        </w:tc>
        <w:tc>
          <w:tcPr>
            <w:tcW w:w="3260" w:type="dxa"/>
          </w:tcPr>
          <w:p w:rsidR="00AF0170" w:rsidRPr="00164D78" w:rsidRDefault="00AF0170" w:rsidP="00A60AB6">
            <w:pPr>
              <w:jc w:val="both"/>
            </w:pPr>
            <w:r w:rsidRPr="00BB41BC">
              <w:t>Безопасность и охрана правопорядка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703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179</w:t>
            </w:r>
          </w:p>
        </w:tc>
        <w:tc>
          <w:tcPr>
            <w:tcW w:w="1814" w:type="dxa"/>
          </w:tcPr>
          <w:p w:rsidR="00AF0170" w:rsidRPr="00CD03BE" w:rsidRDefault="00CD03BE" w:rsidP="00805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5375F4">
              <w:rPr>
                <w:lang w:val="en-US"/>
              </w:rPr>
              <w:t xml:space="preserve"> 524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A60AB6">
            <w:pPr>
              <w:jc w:val="both"/>
            </w:pPr>
            <w:r w:rsidRPr="00BB41BC">
              <w:t>Оборона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31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AF0170" w:rsidRPr="00CD03BE" w:rsidRDefault="00072908" w:rsidP="008057B5">
            <w:pPr>
              <w:jc w:val="center"/>
              <w:rPr>
                <w:lang w:val="en-US"/>
              </w:rPr>
            </w:pPr>
            <w:r>
              <w:t>+</w:t>
            </w:r>
            <w:r w:rsidR="005375F4">
              <w:rPr>
                <w:lang w:val="en-US"/>
              </w:rPr>
              <w:t xml:space="preserve"> 13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A60AB6">
            <w:pPr>
              <w:jc w:val="both"/>
            </w:pPr>
            <w:r w:rsidRPr="00BB41BC">
              <w:t>Правосудие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AF0170" w:rsidRPr="00CD03BE" w:rsidRDefault="005375F4" w:rsidP="00805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BB41BC" w:rsidRDefault="00AF0170" w:rsidP="00A60AB6">
            <w:pPr>
              <w:jc w:val="both"/>
            </w:pPr>
            <w:r>
              <w:t>Прокуратура. Органы юстиции. Адвокатура. Нотариат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F0170" w:rsidRPr="00BB41BC" w:rsidRDefault="00367233" w:rsidP="00FA5B74">
            <w:pPr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F0170" w:rsidRPr="00CD03BE" w:rsidRDefault="00CD03BE" w:rsidP="00805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5375F4">
              <w:rPr>
                <w:lang w:val="en-US"/>
              </w:rPr>
              <w:t>2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A60AB6">
            <w:pPr>
              <w:jc w:val="both"/>
            </w:pPr>
            <w:r>
              <w:t>Уголовное право. Исполнение наказаний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AF0170" w:rsidRPr="00CD03BE" w:rsidRDefault="005375F4" w:rsidP="00805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+ 1</w:t>
            </w:r>
          </w:p>
        </w:tc>
      </w:tr>
    </w:tbl>
    <w:p w:rsidR="00A60AB6" w:rsidRDefault="00A60AB6" w:rsidP="00AA618B">
      <w:pPr>
        <w:spacing w:after="0" w:line="360" w:lineRule="auto"/>
        <w:jc w:val="both"/>
      </w:pPr>
    </w:p>
    <w:p w:rsidR="004116F1" w:rsidRPr="00DD045F" w:rsidRDefault="004116F1" w:rsidP="004116F1">
      <w:pPr>
        <w:spacing w:after="0" w:line="360" w:lineRule="auto"/>
        <w:ind w:firstLine="567"/>
        <w:jc w:val="both"/>
      </w:pPr>
      <w:r w:rsidRPr="00DD045F">
        <w:t>Наибольшее количество вопросов, содержащихся в обращениях, поступивших в</w:t>
      </w:r>
      <w:r w:rsidR="00972792">
        <w:t>о</w:t>
      </w:r>
      <w:r w:rsidR="00972792" w:rsidRPr="00972792">
        <w:t xml:space="preserve"> </w:t>
      </w:r>
      <w:r w:rsidR="00972792">
        <w:t>II</w:t>
      </w:r>
      <w:r w:rsidRPr="00DD045F">
        <w:t xml:space="preserve"> квартале 20</w:t>
      </w:r>
      <w:r>
        <w:t>20</w:t>
      </w:r>
      <w:r w:rsidRPr="00DD045F">
        <w:t xml:space="preserve"> года, относятся к разделам «Экономика»</w:t>
      </w:r>
      <w:r>
        <w:t xml:space="preserve">                      </w:t>
      </w:r>
      <w:r w:rsidRPr="00DD045F">
        <w:t>(</w:t>
      </w:r>
      <w:r w:rsidR="00F671BA">
        <w:t>49,6</w:t>
      </w:r>
      <w:r w:rsidR="00D46416">
        <w:t xml:space="preserve"> </w:t>
      </w:r>
      <w:r w:rsidRPr="00DD045F">
        <w:t xml:space="preserve">% от общего количества вопросов) и «Жилищно-коммунальная сфера» </w:t>
      </w:r>
      <w:r>
        <w:t xml:space="preserve">               </w:t>
      </w:r>
      <w:r w:rsidRPr="00DD045F">
        <w:t>(</w:t>
      </w:r>
      <w:r w:rsidR="00BB7CCC">
        <w:t>2</w:t>
      </w:r>
      <w:r w:rsidR="00F671BA">
        <w:t>0,9</w:t>
      </w:r>
      <w:r w:rsidRPr="00DD045F">
        <w:t xml:space="preserve"> % от общего количества вопросов).</w:t>
      </w:r>
    </w:p>
    <w:p w:rsidR="004116F1" w:rsidRPr="00DD045F" w:rsidRDefault="004116F1" w:rsidP="004116F1">
      <w:pPr>
        <w:spacing w:after="0" w:line="360" w:lineRule="auto"/>
        <w:ind w:firstLine="567"/>
        <w:jc w:val="both"/>
      </w:pPr>
      <w:r w:rsidRPr="00DD045F">
        <w:lastRenderedPageBreak/>
        <w:t xml:space="preserve">В разделе «Социальная сфера» количество вопросов в обращениях составило </w:t>
      </w:r>
      <w:r w:rsidR="00F671BA">
        <w:t>18,6</w:t>
      </w:r>
      <w:r w:rsidRPr="00DD045F">
        <w:t xml:space="preserve"> %, в разделе «Оборона, безопасность и законность» –</w:t>
      </w:r>
      <w:r w:rsidR="00D46416">
        <w:t xml:space="preserve"> </w:t>
      </w:r>
      <w:r w:rsidR="00F671BA">
        <w:t>7,9</w:t>
      </w:r>
      <w:r w:rsidRPr="00DD045F">
        <w:t xml:space="preserve"> %</w:t>
      </w:r>
      <w:r w:rsidR="00F671BA">
        <w:t xml:space="preserve">,         </w:t>
      </w:r>
      <w:r w:rsidR="00F671BA" w:rsidRPr="00DD045F">
        <w:t xml:space="preserve">в разделе «Государство, общество и политика» – </w:t>
      </w:r>
      <w:r w:rsidR="00F671BA">
        <w:t>3 %</w:t>
      </w:r>
      <w:r w:rsidRPr="00DD045F">
        <w:t>.</w:t>
      </w:r>
    </w:p>
    <w:p w:rsidR="00945383" w:rsidRDefault="00774B61" w:rsidP="00945383">
      <w:pPr>
        <w:spacing w:after="0" w:line="360" w:lineRule="auto"/>
        <w:jc w:val="both"/>
      </w:pPr>
      <w:r>
        <w:tab/>
        <w:t>В разделе «</w:t>
      </w:r>
      <w:r w:rsidR="00945383">
        <w:t>Экономика</w:t>
      </w:r>
      <w:r>
        <w:t>» в теме «</w:t>
      </w:r>
      <w:r w:rsidR="00945383">
        <w:t>Хозяйственная деятельность</w:t>
      </w:r>
      <w:r>
        <w:t>»</w:t>
      </w:r>
      <w:r w:rsidR="00945383">
        <w:t xml:space="preserve"> из </w:t>
      </w:r>
      <w:r w:rsidR="00D250CD">
        <w:t>3639</w:t>
      </w:r>
      <w:r w:rsidR="00945383">
        <w:t xml:space="preserve"> вопросов</w:t>
      </w:r>
      <w:r w:rsidR="00E31943">
        <w:t xml:space="preserve"> наиболее актуальными являются </w:t>
      </w:r>
      <w:r w:rsidR="00945383">
        <w:t>вопросы благоустройства: содержания улиц и дорог, в том числе очис</w:t>
      </w:r>
      <w:r>
        <w:t>тки улиц от снега и льда (</w:t>
      </w:r>
      <w:r w:rsidR="00D250CD">
        <w:t>1298</w:t>
      </w:r>
      <w:r>
        <w:t>)</w:t>
      </w:r>
      <w:r w:rsidR="00945383">
        <w:t>. Также большое количество вопросов поступило по проблемам транспорта (16</w:t>
      </w:r>
      <w:r w:rsidR="00D250CD">
        <w:t>28</w:t>
      </w:r>
      <w:r w:rsidR="00945383">
        <w:t>): жалобы жителей город</w:t>
      </w:r>
      <w:r w:rsidR="00C37573">
        <w:t>а Перми на качество обслуживания</w:t>
      </w:r>
      <w:r w:rsidR="00945383">
        <w:t xml:space="preserve"> в городском пассажирском транспорте</w:t>
      </w:r>
      <w:r w:rsidR="00945383" w:rsidRPr="00945383">
        <w:t xml:space="preserve">, </w:t>
      </w:r>
      <w:r w:rsidR="00945383" w:rsidRPr="00774B61">
        <w:t>внедрении новой маршрутной сети и едино</w:t>
      </w:r>
      <w:r w:rsidRPr="00774B61">
        <w:t>й</w:t>
      </w:r>
      <w:r w:rsidR="00945383" w:rsidRPr="00774B61">
        <w:t xml:space="preserve"> транспортно</w:t>
      </w:r>
      <w:r w:rsidRPr="00774B61">
        <w:t>й</w:t>
      </w:r>
      <w:r w:rsidR="00945383" w:rsidRPr="00774B61">
        <w:t xml:space="preserve"> </w:t>
      </w:r>
      <w:r w:rsidRPr="00774B61">
        <w:t>карты</w:t>
      </w:r>
      <w:r w:rsidR="00945383" w:rsidRPr="00774B61">
        <w:t xml:space="preserve">. Об использовании и охране земель рассмотрено </w:t>
      </w:r>
      <w:r>
        <w:softHyphen/>
      </w:r>
      <w:r w:rsidR="00945383" w:rsidRPr="00774B61">
        <w:t xml:space="preserve"> </w:t>
      </w:r>
      <w:r w:rsidR="00D250CD">
        <w:t>396</w:t>
      </w:r>
      <w:r w:rsidR="00945383">
        <w:t xml:space="preserve"> вопросов, о размещении рекламы </w:t>
      </w:r>
      <w:r>
        <w:softHyphen/>
      </w:r>
      <w:r w:rsidR="00945383">
        <w:t xml:space="preserve"> </w:t>
      </w:r>
      <w:r w:rsidR="00D250CD">
        <w:t>195</w:t>
      </w:r>
      <w:r>
        <w:t xml:space="preserve"> вопросов. В разделе «Жилищно-коммунальная сфера»</w:t>
      </w:r>
      <w:r w:rsidR="00945383">
        <w:t xml:space="preserve"> наибольшее количество о</w:t>
      </w:r>
      <w:r>
        <w:t>бращений поступило по тематике «</w:t>
      </w:r>
      <w:r w:rsidR="00945383">
        <w:t>Обеспечение граждан жилищем, пользование жилищным фондом социальные гарантии в жилищной сфере</w:t>
      </w:r>
      <w:r>
        <w:t>»</w:t>
      </w:r>
      <w:r w:rsidR="00945383">
        <w:t xml:space="preserve"> (</w:t>
      </w:r>
      <w:r w:rsidR="00D250CD">
        <w:t>785</w:t>
      </w:r>
      <w:r w:rsidR="00945383">
        <w:t xml:space="preserve">). Основная тема этих обращений: переселение из аварийного и ветхого жилья, постановка на учет в органе местного самоуправления и восстановление в очереди на получение жилья граждан, нуждающихся в жилых помещениях, распределение жилых помещений по договору социального найма, приватизации помещений жилищного фонда, обеспечение жильем детей-сирот и детей, оставшихся без попечения родителей, выделение жилья </w:t>
      </w:r>
      <w:r w:rsidR="00E31943">
        <w:t xml:space="preserve">молодым семьям и специалистам. </w:t>
      </w:r>
      <w:r w:rsidR="00945383">
        <w:t>По проблемам коммунального хозяйства поступил</w:t>
      </w:r>
      <w:r w:rsidR="006B14B0">
        <w:t>о</w:t>
      </w:r>
      <w:r w:rsidR="00945383">
        <w:t xml:space="preserve"> </w:t>
      </w:r>
      <w:r w:rsidR="00D250CD">
        <w:t>1193</w:t>
      </w:r>
      <w:r w:rsidR="00945383">
        <w:t xml:space="preserve"> вопрос</w:t>
      </w:r>
      <w:r w:rsidR="00D250CD">
        <w:t>а</w:t>
      </w:r>
      <w:r w:rsidR="00945383">
        <w:t>, в т. ч. по содержанию общего имущества (</w:t>
      </w:r>
      <w:r w:rsidR="00D250CD">
        <w:t>262</w:t>
      </w:r>
      <w:r w:rsidR="00945383">
        <w:t>), по муниципальному жилищному фонду (</w:t>
      </w:r>
      <w:r w:rsidR="00D250CD">
        <w:t>104</w:t>
      </w:r>
      <w:r w:rsidR="00945383">
        <w:t>), о работе управляющих компаний (</w:t>
      </w:r>
      <w:r w:rsidR="00D250CD">
        <w:t>94</w:t>
      </w:r>
      <w:r w:rsidR="00945383">
        <w:t>), о борьбе с мусором и антисанитарией, размещении контейнерных площадок и своевременном вывозе</w:t>
      </w:r>
      <w:r w:rsidR="00C37573">
        <w:t xml:space="preserve"> мусора и ТКО (</w:t>
      </w:r>
      <w:r w:rsidR="00D250CD">
        <w:t>279</w:t>
      </w:r>
      <w:r w:rsidR="00C37573">
        <w:t>). В разделе «</w:t>
      </w:r>
      <w:r w:rsidR="00945383">
        <w:t>Социальная сфера</w:t>
      </w:r>
      <w:r w:rsidR="00C37573">
        <w:t>»</w:t>
      </w:r>
      <w:r w:rsidR="00945383">
        <w:t xml:space="preserve"> наиболее острыми были вопросы темы «Образование. Наук</w:t>
      </w:r>
      <w:r w:rsidR="00D14636">
        <w:t xml:space="preserve">а. Культура» – </w:t>
      </w:r>
      <w:r w:rsidR="00D250CD">
        <w:t>1290</w:t>
      </w:r>
      <w:r w:rsidR="00D14636">
        <w:t xml:space="preserve"> обращений, </w:t>
      </w:r>
      <w:r w:rsidR="00D250CD">
        <w:t xml:space="preserve">            </w:t>
      </w:r>
      <w:r w:rsidR="00945383">
        <w:t>в т.</w:t>
      </w:r>
      <w:r w:rsidR="00D14636">
        <w:t xml:space="preserve"> </w:t>
      </w:r>
      <w:r w:rsidR="00945383">
        <w:t>ч. по предоставлению мест в дошкольных образовательных учреждениях (5</w:t>
      </w:r>
      <w:r w:rsidR="00D250CD">
        <w:t>95</w:t>
      </w:r>
      <w:r w:rsidR="00945383"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5E3" w:rsidRPr="00D952B3" w:rsidRDefault="00945383" w:rsidP="00945383">
      <w:pPr>
        <w:spacing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="007F65E3" w:rsidRPr="00D952B3">
        <w:rPr>
          <w:color w:val="000000" w:themeColor="text1"/>
        </w:rPr>
        <w:t>з поступивших</w:t>
      </w:r>
      <w:r w:rsidR="00C44686" w:rsidRPr="00D952B3">
        <w:rPr>
          <w:color w:val="000000" w:themeColor="text1"/>
        </w:rPr>
        <w:t xml:space="preserve"> </w:t>
      </w:r>
      <w:r w:rsidR="007D4435">
        <w:rPr>
          <w:color w:val="000000" w:themeColor="text1"/>
        </w:rPr>
        <w:t>8898</w:t>
      </w:r>
      <w:r w:rsidR="00D952B3" w:rsidRPr="00D952B3">
        <w:rPr>
          <w:color w:val="000000" w:themeColor="text1"/>
        </w:rPr>
        <w:t xml:space="preserve"> </w:t>
      </w:r>
      <w:r w:rsidR="00C44686" w:rsidRPr="00D952B3">
        <w:rPr>
          <w:color w:val="000000" w:themeColor="text1"/>
        </w:rPr>
        <w:t>обращений</w:t>
      </w:r>
      <w:r w:rsidR="007F65E3" w:rsidRPr="00D952B3">
        <w:rPr>
          <w:color w:val="000000" w:themeColor="text1"/>
        </w:rPr>
        <w:t xml:space="preserve"> в</w:t>
      </w:r>
      <w:r w:rsidR="007D4435">
        <w:rPr>
          <w:color w:val="000000" w:themeColor="text1"/>
        </w:rPr>
        <w:t>о</w:t>
      </w:r>
      <w:r w:rsidR="007F65E3" w:rsidRPr="00D952B3">
        <w:rPr>
          <w:color w:val="000000" w:themeColor="text1"/>
        </w:rPr>
        <w:t xml:space="preserve"> </w:t>
      </w:r>
      <w:r w:rsidR="007D4435">
        <w:rPr>
          <w:color w:val="000000" w:themeColor="text1"/>
          <w:lang w:val="en-US"/>
        </w:rPr>
        <w:t>II</w:t>
      </w:r>
      <w:r w:rsidR="007F65E3" w:rsidRPr="00D952B3">
        <w:rPr>
          <w:color w:val="000000" w:themeColor="text1"/>
        </w:rPr>
        <w:t xml:space="preserve"> кв</w:t>
      </w:r>
      <w:r w:rsidR="00C44686" w:rsidRPr="00D952B3">
        <w:rPr>
          <w:color w:val="000000" w:themeColor="text1"/>
        </w:rPr>
        <w:t>артале</w:t>
      </w:r>
      <w:r w:rsidR="007F65E3" w:rsidRPr="00D952B3">
        <w:rPr>
          <w:color w:val="000000" w:themeColor="text1"/>
        </w:rPr>
        <w:t xml:space="preserve"> 20</w:t>
      </w:r>
      <w:r w:rsidR="000674BF">
        <w:rPr>
          <w:color w:val="000000" w:themeColor="text1"/>
        </w:rPr>
        <w:t>20</w:t>
      </w:r>
      <w:r w:rsidR="007F65E3" w:rsidRPr="00D952B3">
        <w:rPr>
          <w:color w:val="000000" w:themeColor="text1"/>
        </w:rPr>
        <w:t xml:space="preserve"> г</w:t>
      </w:r>
      <w:r w:rsidR="00C44686" w:rsidRPr="00D952B3">
        <w:rPr>
          <w:color w:val="000000" w:themeColor="text1"/>
        </w:rPr>
        <w:t>ода</w:t>
      </w:r>
      <w:r w:rsidR="00C32FF2" w:rsidRPr="00C32FF2">
        <w:t xml:space="preserve"> </w:t>
      </w:r>
      <w:r w:rsidR="00C32FF2">
        <w:t xml:space="preserve">направлены для рассмотрения по компетенции </w:t>
      </w:r>
      <w:r w:rsidR="007D4435">
        <w:t>627</w:t>
      </w:r>
      <w:r w:rsidR="00C32FF2">
        <w:t xml:space="preserve"> обращений </w:t>
      </w:r>
      <w:r w:rsidR="00C32FF2" w:rsidRPr="001C417F">
        <w:t>(</w:t>
      </w:r>
      <w:r w:rsidR="007D4435">
        <w:t>7</w:t>
      </w:r>
      <w:r w:rsidR="00C32FF2">
        <w:t xml:space="preserve"> % от общего количества </w:t>
      </w:r>
      <w:r w:rsidR="00C32FF2">
        <w:lastRenderedPageBreak/>
        <w:t xml:space="preserve">поступивших в администрацию города Перми обращений граждан), </w:t>
      </w:r>
      <w:r w:rsidR="000674BF">
        <w:rPr>
          <w:color w:val="000000" w:themeColor="text1"/>
        </w:rPr>
        <w:t>8</w:t>
      </w:r>
      <w:r w:rsidR="009E7BD0">
        <w:rPr>
          <w:color w:val="000000" w:themeColor="text1"/>
        </w:rPr>
        <w:t>271</w:t>
      </w:r>
      <w:r w:rsidR="00DF75E8" w:rsidRPr="00D952B3">
        <w:rPr>
          <w:color w:val="000000" w:themeColor="text1"/>
        </w:rPr>
        <w:t xml:space="preserve"> </w:t>
      </w:r>
      <w:r w:rsidR="00C32FF2">
        <w:rPr>
          <w:color w:val="000000" w:themeColor="text1"/>
        </w:rPr>
        <w:t xml:space="preserve"> </w:t>
      </w:r>
      <w:r w:rsidR="00D91363">
        <w:rPr>
          <w:color w:val="000000" w:themeColor="text1"/>
        </w:rPr>
        <w:t xml:space="preserve">обращение </w:t>
      </w:r>
      <w:r w:rsidR="00DF75E8" w:rsidRPr="00D952B3">
        <w:rPr>
          <w:color w:val="000000" w:themeColor="text1"/>
        </w:rPr>
        <w:t>рассмотрен</w:t>
      </w:r>
      <w:r w:rsidR="00EE2390">
        <w:rPr>
          <w:color w:val="000000" w:themeColor="text1"/>
        </w:rPr>
        <w:t>о</w:t>
      </w:r>
      <w:r w:rsidR="00DF75E8" w:rsidRPr="00D952B3">
        <w:rPr>
          <w:color w:val="000000" w:themeColor="text1"/>
        </w:rPr>
        <w:t xml:space="preserve"> в администрации города Перми.</w:t>
      </w:r>
      <w:r w:rsidR="00D14636">
        <w:rPr>
          <w:color w:val="000000" w:themeColor="text1"/>
        </w:rPr>
        <w:t xml:space="preserve"> 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5266BE">
        <w:rPr>
          <w:color w:val="000000" w:themeColor="text1"/>
        </w:rPr>
        <w:t xml:space="preserve">Из рассмотренных </w:t>
      </w:r>
      <w:r w:rsidR="000674BF">
        <w:rPr>
          <w:color w:val="000000" w:themeColor="text1"/>
        </w:rPr>
        <w:t>8</w:t>
      </w:r>
      <w:r w:rsidR="009E7BD0">
        <w:rPr>
          <w:color w:val="000000" w:themeColor="text1"/>
        </w:rPr>
        <w:t>271</w:t>
      </w:r>
      <w:r w:rsidRPr="005266BE">
        <w:rPr>
          <w:color w:val="000000" w:themeColor="text1"/>
        </w:rPr>
        <w:t xml:space="preserve"> обращени</w:t>
      </w:r>
      <w:r w:rsidR="009E7BD0">
        <w:rPr>
          <w:color w:val="000000" w:themeColor="text1"/>
        </w:rPr>
        <w:t>я</w:t>
      </w:r>
      <w:r w:rsidRPr="005266BE">
        <w:rPr>
          <w:color w:val="000000" w:themeColor="text1"/>
        </w:rPr>
        <w:t xml:space="preserve"> </w:t>
      </w:r>
      <w:r w:rsidR="000462D3" w:rsidRPr="005266BE">
        <w:rPr>
          <w:color w:val="000000" w:themeColor="text1"/>
        </w:rPr>
        <w:t xml:space="preserve">жителей </w:t>
      </w:r>
      <w:r w:rsidR="00D14636">
        <w:rPr>
          <w:color w:val="000000" w:themeColor="text1"/>
        </w:rPr>
        <w:t xml:space="preserve">в администрации города Перми </w:t>
      </w:r>
      <w:r w:rsidR="000462D3" w:rsidRPr="005266BE">
        <w:rPr>
          <w:color w:val="000000" w:themeColor="text1"/>
        </w:rPr>
        <w:t>предложения, заявления</w:t>
      </w:r>
      <w:r w:rsidR="000462D3" w:rsidRPr="008239DC">
        <w:t xml:space="preserve">, жалобы признаны обоснованными и подлежащими удовлетворению в </w:t>
      </w:r>
      <w:r w:rsidR="009E7BD0">
        <w:t>428</w:t>
      </w:r>
      <w:r w:rsidRPr="008239DC">
        <w:t xml:space="preserve"> </w:t>
      </w:r>
      <w:r w:rsidR="000462D3" w:rsidRPr="008239DC">
        <w:t>случа</w:t>
      </w:r>
      <w:r w:rsidR="00AE557C">
        <w:t>ях</w:t>
      </w:r>
      <w:r w:rsidR="000462D3" w:rsidRPr="008239DC">
        <w:t xml:space="preserve"> </w:t>
      </w:r>
      <w:r w:rsidR="000462D3" w:rsidRPr="00897D33">
        <w:t>(</w:t>
      </w:r>
      <w:r w:rsidR="009E7BD0">
        <w:t>5</w:t>
      </w:r>
      <w:r w:rsidR="008248C8">
        <w:t>,</w:t>
      </w:r>
      <w:r w:rsidR="009E7BD0">
        <w:t>2</w:t>
      </w:r>
      <w:r w:rsidR="00545CC0">
        <w:t xml:space="preserve"> </w:t>
      </w:r>
      <w:r w:rsidR="000462D3" w:rsidRPr="008239DC">
        <w:t>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8859FC">
        <w:t>7</w:t>
      </w:r>
      <w:r w:rsidR="009E7BD0">
        <w:t>815</w:t>
      </w:r>
      <w:r w:rsidR="00656F5B">
        <w:t xml:space="preserve"> случаях заявителям разъяснен порядок реализации их обращений </w:t>
      </w:r>
      <w:r w:rsidR="00AA0E36" w:rsidRPr="003D4FAC">
        <w:t>(</w:t>
      </w:r>
      <w:r w:rsidR="008859FC">
        <w:t>9</w:t>
      </w:r>
      <w:r w:rsidR="009E7BD0">
        <w:t>4</w:t>
      </w:r>
      <w:r w:rsidR="008248C8">
        <w:t>,</w:t>
      </w:r>
      <w:r w:rsidR="009E7BD0">
        <w:t>5</w:t>
      </w:r>
      <w:r w:rsidR="00545CC0">
        <w:t xml:space="preserve"> </w:t>
      </w:r>
      <w:r w:rsidR="00AA0E36">
        <w:t>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9E7BD0">
        <w:t>28</w:t>
      </w:r>
      <w:r w:rsidR="00723F9A">
        <w:t xml:space="preserve"> случа</w:t>
      </w:r>
      <w:r w:rsidR="00BF5A72">
        <w:t>ях</w:t>
      </w:r>
      <w:r w:rsidR="00723F9A">
        <w:t xml:space="preserve"> </w:t>
      </w:r>
      <w:r w:rsidR="00723F9A" w:rsidRPr="001C417F">
        <w:t>(0,</w:t>
      </w:r>
      <w:r w:rsidR="009E7BD0">
        <w:t>3</w:t>
      </w:r>
      <w:r w:rsidR="00545CC0">
        <w:t xml:space="preserve"> </w:t>
      </w:r>
      <w:r w:rsidR="00723F9A">
        <w:t>%) отказано</w:t>
      </w:r>
      <w:r w:rsidR="00C30D6C">
        <w:t xml:space="preserve"> </w:t>
      </w:r>
      <w:r w:rsidR="00723F9A">
        <w:t>в удовлетворении обращени</w:t>
      </w:r>
      <w:r w:rsidR="00CA5DA7">
        <w:t>й</w:t>
      </w:r>
      <w:r w:rsidR="00723F9A">
        <w:t xml:space="preserve"> на законных основаниях</w:t>
      </w:r>
      <w:r w:rsidR="00D202AE">
        <w:t>.</w:t>
      </w:r>
      <w:r w:rsidR="00723F9A">
        <w:t xml:space="preserve"> </w:t>
      </w:r>
    </w:p>
    <w:p w:rsidR="00A01E08" w:rsidRPr="0016073F" w:rsidRDefault="00A01E08" w:rsidP="00AA618B">
      <w:pPr>
        <w:spacing w:after="0" w:line="360" w:lineRule="auto"/>
        <w:ind w:firstLine="709"/>
        <w:jc w:val="both"/>
      </w:pPr>
      <w:r w:rsidRPr="0016073F">
        <w:t xml:space="preserve">В администрацию города Перми было направлено для рассмотрения по компетенции из Правительства Пермского края </w:t>
      </w:r>
      <w:r w:rsidR="00B24882" w:rsidRPr="0016073F">
        <w:t>58</w:t>
      </w:r>
      <w:r w:rsidR="0016073F" w:rsidRPr="0016073F">
        <w:t>7</w:t>
      </w:r>
      <w:r w:rsidRPr="0016073F">
        <w:t xml:space="preserve"> обращени</w:t>
      </w:r>
      <w:r w:rsidR="00B24882" w:rsidRPr="0016073F">
        <w:t>й</w:t>
      </w:r>
      <w:r w:rsidRPr="0016073F">
        <w:t>,</w:t>
      </w:r>
      <w:r w:rsidR="00D431FA" w:rsidRPr="0016073F">
        <w:t xml:space="preserve"> из них </w:t>
      </w:r>
      <w:r w:rsidR="00B24882" w:rsidRPr="0016073F">
        <w:t>8</w:t>
      </w:r>
      <w:r w:rsidR="0016073F" w:rsidRPr="0016073F">
        <w:t>1</w:t>
      </w:r>
      <w:r w:rsidR="001550E5" w:rsidRPr="0016073F">
        <w:t xml:space="preserve"> </w:t>
      </w:r>
      <w:r w:rsidR="001E4E22" w:rsidRPr="0016073F">
        <w:t>обращени</w:t>
      </w:r>
      <w:r w:rsidR="0016073F" w:rsidRPr="0016073F">
        <w:t>е</w:t>
      </w:r>
      <w:r w:rsidRPr="0016073F">
        <w:t xml:space="preserve"> </w:t>
      </w:r>
      <w:r w:rsidR="00207751" w:rsidRPr="0016073F">
        <w:t>(</w:t>
      </w:r>
      <w:r w:rsidR="002A4B5B">
        <w:t>105</w:t>
      </w:r>
      <w:r w:rsidR="00207751" w:rsidRPr="0016073F">
        <w:t xml:space="preserve"> вопросов) </w:t>
      </w:r>
      <w:r w:rsidR="001E4E22" w:rsidRPr="0016073F">
        <w:t>был</w:t>
      </w:r>
      <w:r w:rsidR="0016073F">
        <w:t>о</w:t>
      </w:r>
      <w:r w:rsidR="001E4E22" w:rsidRPr="0016073F">
        <w:t xml:space="preserve"> </w:t>
      </w:r>
      <w:r w:rsidRPr="0016073F">
        <w:t>адресован</w:t>
      </w:r>
      <w:r w:rsidR="002D04ED">
        <w:t>о</w:t>
      </w:r>
      <w:r w:rsidRPr="0016073F">
        <w:t xml:space="preserve"> </w:t>
      </w:r>
      <w:r w:rsidR="00CF5D59" w:rsidRPr="0016073F">
        <w:t>Президенту Российской Федерации</w:t>
      </w:r>
      <w:r w:rsidR="002D04ED">
        <w:t xml:space="preserve"> (в аналогичный период 2019 года – 50 обращений</w:t>
      </w:r>
      <w:r w:rsidR="002A4B5B">
        <w:t>,</w:t>
      </w:r>
      <w:r w:rsidR="002D04ED" w:rsidRPr="002D04ED">
        <w:t xml:space="preserve"> </w:t>
      </w:r>
      <w:r w:rsidR="002D04ED">
        <w:t>содержащих 53 вопроса)</w:t>
      </w:r>
      <w:r w:rsidR="00CF5D59" w:rsidRPr="0016073F">
        <w:t>.</w:t>
      </w:r>
      <w:r w:rsidRPr="0016073F">
        <w:t xml:space="preserve"> Все обращения являются заявлениями. Повторных обращений – 0, коллективных – </w:t>
      </w:r>
      <w:r w:rsidR="002D04ED">
        <w:t>6</w:t>
      </w:r>
      <w:r w:rsidRPr="0016073F">
        <w:t>.</w:t>
      </w:r>
    </w:p>
    <w:p w:rsidR="00A01E08" w:rsidRPr="00C27D43" w:rsidRDefault="004D494F" w:rsidP="00AA618B">
      <w:pPr>
        <w:spacing w:after="0" w:line="360" w:lineRule="auto"/>
        <w:ind w:firstLine="709"/>
        <w:jc w:val="both"/>
      </w:pPr>
      <w:r w:rsidRPr="0016073F">
        <w:t>К</w:t>
      </w:r>
      <w:r w:rsidR="00A01E08" w:rsidRPr="0016073F">
        <w:t>оличество вопросов</w:t>
      </w:r>
      <w:r w:rsidR="001E4E22" w:rsidRPr="0016073F">
        <w:t>,</w:t>
      </w:r>
      <w:r w:rsidRPr="0016073F">
        <w:t xml:space="preserve"> содержащихся в обращениях</w:t>
      </w:r>
      <w:r w:rsidR="001E4E22" w:rsidRPr="0016073F">
        <w:t xml:space="preserve"> к</w:t>
      </w:r>
      <w:r w:rsidRPr="0016073F">
        <w:t xml:space="preserve"> Президенту Российской Федерации</w:t>
      </w:r>
      <w:r w:rsidR="00993DC6" w:rsidRPr="0016073F">
        <w:t>,</w:t>
      </w:r>
      <w:r w:rsidR="00A01E08" w:rsidRPr="0016073F">
        <w:t xml:space="preserve"> распределилось</w:t>
      </w:r>
      <w:r w:rsidR="00D202AE" w:rsidRPr="0016073F">
        <w:t xml:space="preserve"> </w:t>
      </w:r>
      <w:r w:rsidR="00A01E08" w:rsidRPr="0016073F">
        <w:t>следующим образом:</w:t>
      </w:r>
    </w:p>
    <w:p w:rsidR="00DF1801" w:rsidRPr="00C27D43" w:rsidRDefault="00DF1801" w:rsidP="00DF1801">
      <w:pPr>
        <w:spacing w:after="0" w:line="360" w:lineRule="auto"/>
        <w:ind w:firstLine="709"/>
        <w:jc w:val="both"/>
      </w:pPr>
      <w:r w:rsidRPr="00C27D43">
        <w:t xml:space="preserve">по разделу «Экономика» – </w:t>
      </w:r>
      <w:r w:rsidR="0016073F">
        <w:t>52</w:t>
      </w:r>
      <w:r w:rsidRPr="00C27D43">
        <w:t xml:space="preserve"> вопрос</w:t>
      </w:r>
      <w:r w:rsidR="00C27D43" w:rsidRPr="00C27D43">
        <w:t>а</w:t>
      </w:r>
      <w:r w:rsidR="005266BE" w:rsidRPr="00C27D43">
        <w:t xml:space="preserve"> (</w:t>
      </w:r>
      <w:r w:rsidRPr="00C27D43">
        <w:t>в</w:t>
      </w:r>
      <w:r w:rsidR="002D04ED">
        <w:t>о</w:t>
      </w:r>
      <w:r w:rsidRPr="00C27D43">
        <w:t xml:space="preserve"> </w:t>
      </w:r>
      <w:r w:rsidR="002D04ED">
        <w:rPr>
          <w:lang w:val="en-US"/>
        </w:rPr>
        <w:t>II</w:t>
      </w:r>
      <w:r w:rsidRPr="00C27D43">
        <w:t xml:space="preserve"> квартале 201</w:t>
      </w:r>
      <w:r w:rsidR="00C27D43" w:rsidRPr="00C27D43">
        <w:t xml:space="preserve">9 </w:t>
      </w:r>
      <w:r w:rsidRPr="00C27D43">
        <w:t>года</w:t>
      </w:r>
      <w:r w:rsidR="005266BE" w:rsidRPr="00C27D43">
        <w:t xml:space="preserve"> – </w:t>
      </w:r>
      <w:r w:rsidR="00207751" w:rsidRPr="00207751">
        <w:t>2</w:t>
      </w:r>
      <w:r w:rsidR="002D04ED" w:rsidRPr="002D04ED">
        <w:t>5</w:t>
      </w:r>
      <w:r w:rsidR="005266BE" w:rsidRPr="00C27D43">
        <w:t>)</w:t>
      </w:r>
      <w:r w:rsidRPr="00C27D43">
        <w:t>;</w:t>
      </w:r>
    </w:p>
    <w:p w:rsidR="00D202AE" w:rsidRDefault="00D202AE" w:rsidP="00AA618B">
      <w:pPr>
        <w:spacing w:after="0" w:line="360" w:lineRule="auto"/>
        <w:ind w:firstLine="709"/>
        <w:jc w:val="both"/>
      </w:pPr>
      <w:r w:rsidRPr="00C27D43">
        <w:t xml:space="preserve">по разделу «Жилищно-коммунальная сфера» – </w:t>
      </w:r>
      <w:r w:rsidR="0016073F">
        <w:t>19</w:t>
      </w:r>
      <w:r w:rsidR="00DF1801" w:rsidRPr="00C27D43">
        <w:t xml:space="preserve"> </w:t>
      </w:r>
      <w:r w:rsidRPr="00C27D43">
        <w:t>вопрос</w:t>
      </w:r>
      <w:r w:rsidR="00E45FA2" w:rsidRPr="00C27D43">
        <w:t>ов</w:t>
      </w:r>
      <w:r w:rsidR="005266BE" w:rsidRPr="00C27D43">
        <w:t xml:space="preserve"> (в</w:t>
      </w:r>
      <w:r w:rsidR="002D04ED">
        <w:t>о</w:t>
      </w:r>
      <w:r w:rsidR="005266BE" w:rsidRPr="00C27D43">
        <w:t xml:space="preserve"> </w:t>
      </w:r>
      <w:r w:rsidR="002D04ED">
        <w:rPr>
          <w:lang w:val="en-US"/>
        </w:rPr>
        <w:t>II</w:t>
      </w:r>
      <w:r w:rsidR="005266BE" w:rsidRPr="00C27D43">
        <w:t xml:space="preserve"> квартале 201</w:t>
      </w:r>
      <w:r w:rsidR="00B76989" w:rsidRPr="00C27D43">
        <w:t>9</w:t>
      </w:r>
      <w:r w:rsidR="005266BE" w:rsidRPr="00C27D43">
        <w:t xml:space="preserve"> года – </w:t>
      </w:r>
      <w:r w:rsidR="00207751">
        <w:t>1</w:t>
      </w:r>
      <w:r w:rsidR="002D04ED" w:rsidRPr="002D04ED">
        <w:t>2</w:t>
      </w:r>
      <w:r w:rsidR="005266BE" w:rsidRPr="00207751">
        <w:t>)</w:t>
      </w:r>
      <w:r w:rsidR="00207751">
        <w:t>,</w:t>
      </w:r>
    </w:p>
    <w:p w:rsidR="00DD037A" w:rsidRPr="00C27D43" w:rsidRDefault="00DD037A" w:rsidP="00DD037A">
      <w:pPr>
        <w:spacing w:after="0" w:line="360" w:lineRule="auto"/>
        <w:ind w:firstLine="709"/>
        <w:jc w:val="both"/>
      </w:pPr>
      <w:r w:rsidRPr="00C27D43">
        <w:t xml:space="preserve">по разделу «Государство, общество и политика» – </w:t>
      </w:r>
      <w:r w:rsidR="0016073F">
        <w:t>3</w:t>
      </w:r>
      <w:r w:rsidRPr="00C27D43">
        <w:t xml:space="preserve"> вопрос</w:t>
      </w:r>
      <w:r w:rsidR="0016073F">
        <w:t>а</w:t>
      </w:r>
      <w:r w:rsidR="00C27D43">
        <w:t xml:space="preserve"> (</w:t>
      </w:r>
      <w:r w:rsidRPr="00C27D43">
        <w:t>в</w:t>
      </w:r>
      <w:r w:rsidR="002D04ED">
        <w:t>о</w:t>
      </w:r>
      <w:r w:rsidRPr="00C27D43">
        <w:t xml:space="preserve"> </w:t>
      </w:r>
      <w:r w:rsidR="002D04ED">
        <w:rPr>
          <w:lang w:val="en-US"/>
        </w:rPr>
        <w:t>II</w:t>
      </w:r>
      <w:r w:rsidRPr="00C27D43">
        <w:t xml:space="preserve"> квартале 2019 года</w:t>
      </w:r>
      <w:r w:rsidR="00C27D43">
        <w:t xml:space="preserve"> – </w:t>
      </w:r>
      <w:r w:rsidR="002D04ED" w:rsidRPr="002D04ED">
        <w:t>8</w:t>
      </w:r>
      <w:r w:rsidR="00C27D43">
        <w:t>)</w:t>
      </w:r>
      <w:r w:rsidRPr="00C27D43">
        <w:t>,</w:t>
      </w:r>
    </w:p>
    <w:p w:rsidR="00C27D43" w:rsidRDefault="00C27D43" w:rsidP="00DD037A">
      <w:pPr>
        <w:spacing w:after="0" w:line="360" w:lineRule="auto"/>
        <w:ind w:firstLine="709"/>
        <w:jc w:val="both"/>
      </w:pPr>
      <w:r>
        <w:t xml:space="preserve">по разделе «Оборона, безопасность, законность» – </w:t>
      </w:r>
      <w:r w:rsidR="0016073F">
        <w:t xml:space="preserve">22 </w:t>
      </w:r>
      <w:r>
        <w:t>вопрос</w:t>
      </w:r>
      <w:r w:rsidR="0016073F">
        <w:t>а</w:t>
      </w:r>
      <w:r>
        <w:t xml:space="preserve"> (в</w:t>
      </w:r>
      <w:r w:rsidR="002D04ED">
        <w:t>о</w:t>
      </w:r>
      <w:r>
        <w:t xml:space="preserve"> </w:t>
      </w:r>
      <w:r w:rsidR="002D04ED">
        <w:rPr>
          <w:lang w:val="en-US"/>
        </w:rPr>
        <w:t>II</w:t>
      </w:r>
      <w:r>
        <w:t xml:space="preserve"> квартале 2019 года – </w:t>
      </w:r>
      <w:r w:rsidR="002D04ED">
        <w:t>3</w:t>
      </w:r>
      <w:r>
        <w:t>),</w:t>
      </w:r>
    </w:p>
    <w:p w:rsidR="00DD037A" w:rsidRPr="00C27D43" w:rsidRDefault="00DD037A" w:rsidP="00DD037A">
      <w:pPr>
        <w:spacing w:after="0" w:line="360" w:lineRule="auto"/>
        <w:ind w:firstLine="709"/>
        <w:jc w:val="both"/>
      </w:pPr>
      <w:r w:rsidRPr="00C27D43">
        <w:t xml:space="preserve">по разделу «Социальная сфера» – </w:t>
      </w:r>
      <w:r w:rsidR="0016073F">
        <w:t>9</w:t>
      </w:r>
      <w:r w:rsidRPr="00C27D43">
        <w:t xml:space="preserve"> вопросов</w:t>
      </w:r>
      <w:r w:rsidR="00C27D43">
        <w:t xml:space="preserve"> (</w:t>
      </w:r>
      <w:r w:rsidRPr="00C27D43">
        <w:t>в</w:t>
      </w:r>
      <w:r w:rsidR="0016073F">
        <w:t>о</w:t>
      </w:r>
      <w:r w:rsidRPr="00C27D43">
        <w:t xml:space="preserve"> </w:t>
      </w:r>
      <w:r w:rsidR="0016073F">
        <w:rPr>
          <w:lang w:val="en-US"/>
        </w:rPr>
        <w:t>II</w:t>
      </w:r>
      <w:r w:rsidRPr="00C27D43">
        <w:t xml:space="preserve"> квартале 2019 года</w:t>
      </w:r>
      <w:r w:rsidR="00C27D43">
        <w:t xml:space="preserve"> – </w:t>
      </w:r>
      <w:r w:rsidR="002D04ED" w:rsidRPr="002D04ED">
        <w:t>5</w:t>
      </w:r>
      <w:r w:rsidR="00C27D43">
        <w:t>)</w:t>
      </w:r>
      <w:r w:rsidR="00207751">
        <w:t>.</w:t>
      </w:r>
    </w:p>
    <w:p w:rsidR="00DD037A" w:rsidRPr="002320AE" w:rsidRDefault="00DD037A" w:rsidP="00DD037A">
      <w:pPr>
        <w:spacing w:after="0" w:line="360" w:lineRule="auto"/>
        <w:ind w:firstLine="709"/>
        <w:jc w:val="both"/>
      </w:pPr>
      <w:r w:rsidRPr="002320AE">
        <w:t>Наибольшее количество вопросов, содержащихся в обращениях, адресованных Президенту Российской Федерации, поступивших                               в администрацию города Перми в</w:t>
      </w:r>
      <w:r w:rsidR="00857E48">
        <w:t>о</w:t>
      </w:r>
      <w:r w:rsidRPr="002320AE">
        <w:t xml:space="preserve"> </w:t>
      </w:r>
      <w:r w:rsidR="00857E48">
        <w:rPr>
          <w:lang w:val="en-US"/>
        </w:rPr>
        <w:t>II</w:t>
      </w:r>
      <w:r w:rsidRPr="002320AE">
        <w:t xml:space="preserve"> квартале 20</w:t>
      </w:r>
      <w:r>
        <w:t>20</w:t>
      </w:r>
      <w:r w:rsidRPr="002320AE">
        <w:t xml:space="preserve"> года для рассмотрения по компетенции из Правительства Пермского края, как и в</w:t>
      </w:r>
      <w:r w:rsidR="00857E48">
        <w:t>о</w:t>
      </w:r>
      <w:r w:rsidRPr="002320AE">
        <w:t xml:space="preserve"> </w:t>
      </w:r>
      <w:r w:rsidR="00857E48">
        <w:rPr>
          <w:lang w:val="en-US"/>
        </w:rPr>
        <w:t>II</w:t>
      </w:r>
      <w:r w:rsidRPr="002320AE">
        <w:t xml:space="preserve"> квартале 201</w:t>
      </w:r>
      <w:r>
        <w:t>9</w:t>
      </w:r>
      <w:r w:rsidRPr="002320AE">
        <w:t xml:space="preserve"> года, относится к раздел</w:t>
      </w:r>
      <w:r w:rsidR="00151981">
        <w:t>у</w:t>
      </w:r>
      <w:r w:rsidRPr="002320AE">
        <w:t xml:space="preserve"> «Экономика» (</w:t>
      </w:r>
      <w:r w:rsidR="00857E48">
        <w:t>49</w:t>
      </w:r>
      <w:r w:rsidR="00207751">
        <w:t>,</w:t>
      </w:r>
      <w:r w:rsidR="00857E48" w:rsidRPr="00857E48">
        <w:t>5</w:t>
      </w:r>
      <w:r w:rsidRPr="002320AE">
        <w:t xml:space="preserve"> % от общего количества вопросов, </w:t>
      </w:r>
      <w:r w:rsidR="00290AE4">
        <w:lastRenderedPageBreak/>
        <w:t xml:space="preserve">содержащихся в </w:t>
      </w:r>
      <w:r w:rsidRPr="002320AE">
        <w:t>обращениях</w:t>
      </w:r>
      <w:r w:rsidR="00290AE4">
        <w:t>,</w:t>
      </w:r>
      <w:r w:rsidR="00151981">
        <w:t xml:space="preserve"> адресованных Президенту Российской Федерации</w:t>
      </w:r>
      <w:r w:rsidRPr="002320AE">
        <w:t>)</w:t>
      </w:r>
      <w:r w:rsidR="00151981">
        <w:t>.</w:t>
      </w:r>
      <w:r w:rsidRPr="002320AE">
        <w:t xml:space="preserve"> Количество вопросов, содержащихся в разделах</w:t>
      </w:r>
      <w:r w:rsidR="00290AE4">
        <w:t>:</w:t>
      </w:r>
      <w:r w:rsidRPr="002320AE">
        <w:t xml:space="preserve"> </w:t>
      </w:r>
      <w:r w:rsidR="00207751" w:rsidRPr="002320AE">
        <w:t xml:space="preserve">«Оборона, безопасность, законность» – </w:t>
      </w:r>
      <w:r w:rsidR="00151981">
        <w:t>21</w:t>
      </w:r>
      <w:r w:rsidR="00207751">
        <w:t xml:space="preserve"> %,</w:t>
      </w:r>
      <w:r w:rsidR="00151981">
        <w:t xml:space="preserve"> </w:t>
      </w:r>
      <w:r w:rsidR="00151981" w:rsidRPr="002320AE">
        <w:t xml:space="preserve">«Жилищно-коммунальная сфера» </w:t>
      </w:r>
      <w:r w:rsidR="00151981">
        <w:t xml:space="preserve">– </w:t>
      </w:r>
      <w:r w:rsidR="00151981" w:rsidRPr="00857E48">
        <w:t>18</w:t>
      </w:r>
      <w:r w:rsidR="00151981">
        <w:t xml:space="preserve"> %,</w:t>
      </w:r>
      <w:r w:rsidR="00151981" w:rsidRPr="002320AE">
        <w:t xml:space="preserve"> </w:t>
      </w:r>
      <w:r w:rsidR="00207751">
        <w:t xml:space="preserve"> </w:t>
      </w:r>
      <w:r w:rsidRPr="002320AE">
        <w:t xml:space="preserve">«Социальная сфера» </w:t>
      </w:r>
      <w:r w:rsidRPr="002320AE">
        <w:softHyphen/>
      </w:r>
      <w:r w:rsidR="00151981">
        <w:t>–</w:t>
      </w:r>
      <w:r w:rsidRPr="002320AE">
        <w:t xml:space="preserve"> </w:t>
      </w:r>
      <w:r w:rsidR="00151981">
        <w:t xml:space="preserve">8,6 %, </w:t>
      </w:r>
      <w:r w:rsidR="00151981" w:rsidRPr="002320AE">
        <w:t xml:space="preserve">«Государство, общество и политика» – </w:t>
      </w:r>
      <w:r w:rsidR="00151981">
        <w:t>2,8 %.</w:t>
      </w:r>
    </w:p>
    <w:p w:rsidR="00DD037A" w:rsidRPr="004851A8" w:rsidRDefault="00DD037A" w:rsidP="00DD037A">
      <w:pPr>
        <w:spacing w:after="0" w:line="360" w:lineRule="auto"/>
        <w:ind w:firstLine="709"/>
        <w:jc w:val="both"/>
      </w:pPr>
      <w:r w:rsidRPr="004851A8">
        <w:t xml:space="preserve">Из поступивших </w:t>
      </w:r>
      <w:r w:rsidR="00CE1DDE">
        <w:t>81</w:t>
      </w:r>
      <w:r w:rsidRPr="004851A8">
        <w:t xml:space="preserve"> обращени</w:t>
      </w:r>
      <w:r w:rsidR="00CE1DDE">
        <w:t>я</w:t>
      </w:r>
      <w:r w:rsidRPr="004851A8">
        <w:t xml:space="preserve"> в</w:t>
      </w:r>
      <w:r w:rsidR="00CE1DDE">
        <w:t>о</w:t>
      </w:r>
      <w:r w:rsidRPr="004851A8">
        <w:t xml:space="preserve"> </w:t>
      </w:r>
      <w:r w:rsidR="00CE1DDE">
        <w:rPr>
          <w:lang w:val="en-US"/>
        </w:rPr>
        <w:t>II</w:t>
      </w:r>
      <w:r w:rsidRPr="004851A8">
        <w:t xml:space="preserve"> квартале 20</w:t>
      </w:r>
      <w:r w:rsidR="0014607F">
        <w:t>20</w:t>
      </w:r>
      <w:r w:rsidRPr="004851A8">
        <w:t xml:space="preserve"> года </w:t>
      </w:r>
      <w:r w:rsidR="00CE1DDE" w:rsidRPr="00CE1DDE">
        <w:t>80</w:t>
      </w:r>
      <w:r w:rsidRPr="004851A8">
        <w:t xml:space="preserve"> рассмотрены по компетенции в администрации города Перми с результатом –</w:t>
      </w:r>
      <w:r>
        <w:t xml:space="preserve"> </w:t>
      </w:r>
      <w:r w:rsidRPr="004851A8">
        <w:t>разъяснено</w:t>
      </w:r>
      <w:r w:rsidR="00CE1DDE">
        <w:t>, 1 обращение направлено для рассмотрения по компетенции в Министерство транспорта и связи Пермского края</w:t>
      </w:r>
      <w:r w:rsidRPr="004851A8">
        <w:t xml:space="preserve">. </w:t>
      </w:r>
    </w:p>
    <w:p w:rsidR="00045137" w:rsidRDefault="002E7D07" w:rsidP="00DD626A">
      <w:pPr>
        <w:pStyle w:val="a7"/>
        <w:spacing w:line="360" w:lineRule="auto"/>
        <w:ind w:firstLine="709"/>
        <w:jc w:val="both"/>
      </w:pPr>
      <w:r w:rsidRPr="00E6139A">
        <w:t xml:space="preserve">«Обратная связь» с </w:t>
      </w:r>
      <w:r w:rsidR="00AA48F3" w:rsidRPr="00E6139A">
        <w:t>жителями города Перми</w:t>
      </w:r>
      <w:r w:rsidR="00E6139A" w:rsidRPr="00E6139A">
        <w:t xml:space="preserve"> во </w:t>
      </w:r>
      <w:r w:rsidR="00E6139A" w:rsidRPr="00E6139A">
        <w:rPr>
          <w:lang w:val="en-US"/>
        </w:rPr>
        <w:t>II</w:t>
      </w:r>
      <w:r w:rsidR="00E6139A" w:rsidRPr="00E6139A">
        <w:t xml:space="preserve"> квартале 2020 года</w:t>
      </w:r>
      <w:r w:rsidR="00AA48F3" w:rsidRPr="00E6139A">
        <w:t xml:space="preserve"> традиционно</w:t>
      </w:r>
      <w:r w:rsidRPr="00E6139A">
        <w:t xml:space="preserve"> осуществлялась через актуализацию информации по особо значимым проблемам на официальном сайте администрации города Перми, сайт</w:t>
      </w:r>
      <w:r w:rsidR="00C26977" w:rsidRPr="00E6139A">
        <w:t>е</w:t>
      </w:r>
      <w:r w:rsidRPr="00E6139A">
        <w:t xml:space="preserve"> территориальных органов, через средства массовой информации, информационные стенды,</w:t>
      </w:r>
      <w:r w:rsidR="00045137" w:rsidRPr="00E6139A">
        <w:t xml:space="preserve"> в том числе стенды ТОС, общественных центров,</w:t>
      </w:r>
      <w:r w:rsidRPr="00E6139A">
        <w:t xml:space="preserve"> через портал «Управляем вместе».</w:t>
      </w:r>
      <w:r>
        <w:t xml:space="preserve"> </w:t>
      </w:r>
    </w:p>
    <w:p w:rsidR="00213AE4" w:rsidRDefault="002E7D07" w:rsidP="00DD626A">
      <w:pPr>
        <w:spacing w:line="360" w:lineRule="auto"/>
        <w:jc w:val="both"/>
      </w:pPr>
      <w:r>
        <w:t xml:space="preserve">       </w:t>
      </w:r>
      <w:r w:rsidRPr="00E6139A">
        <w:t>По итогам работы за каждый месяц проводился мониторинг рассмотрения обращений, был организован в администрации города Перми текущий контроль за сроками рассмотрения и качеством ответов на обращения граждан и организаций, в том числе юридических лиц.</w:t>
      </w:r>
    </w:p>
    <w:sectPr w:rsidR="00213AE4" w:rsidSect="00DD62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70" w:rsidRDefault="00675F70" w:rsidP="00C96F02">
      <w:pPr>
        <w:spacing w:after="0" w:line="240" w:lineRule="auto"/>
      </w:pPr>
      <w:r>
        <w:separator/>
      </w:r>
    </w:p>
  </w:endnote>
  <w:endnote w:type="continuationSeparator" w:id="0">
    <w:p w:rsidR="00675F70" w:rsidRDefault="00675F70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70" w:rsidRDefault="00675F70" w:rsidP="00C96F02">
      <w:pPr>
        <w:spacing w:after="0" w:line="240" w:lineRule="auto"/>
      </w:pPr>
      <w:r>
        <w:separator/>
      </w:r>
    </w:p>
  </w:footnote>
  <w:footnote w:type="continuationSeparator" w:id="0">
    <w:p w:rsidR="00675F70" w:rsidRDefault="00675F70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07B61"/>
    <w:multiLevelType w:val="hybridMultilevel"/>
    <w:tmpl w:val="45ECBF0A"/>
    <w:lvl w:ilvl="0" w:tplc="DE0046C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F15352"/>
    <w:multiLevelType w:val="hybridMultilevel"/>
    <w:tmpl w:val="9878C1FE"/>
    <w:lvl w:ilvl="0" w:tplc="0B3097F2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1436BE"/>
    <w:multiLevelType w:val="hybridMultilevel"/>
    <w:tmpl w:val="8BA4B444"/>
    <w:lvl w:ilvl="0" w:tplc="F894C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B964715"/>
    <w:multiLevelType w:val="hybridMultilevel"/>
    <w:tmpl w:val="38A0C788"/>
    <w:lvl w:ilvl="0" w:tplc="3CE8E5D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C39AD"/>
    <w:multiLevelType w:val="hybridMultilevel"/>
    <w:tmpl w:val="2398CB5E"/>
    <w:lvl w:ilvl="0" w:tplc="93FE1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B09EF"/>
    <w:multiLevelType w:val="hybridMultilevel"/>
    <w:tmpl w:val="D520B290"/>
    <w:lvl w:ilvl="0" w:tplc="02F01EC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FA4887"/>
    <w:multiLevelType w:val="hybridMultilevel"/>
    <w:tmpl w:val="22BAC460"/>
    <w:lvl w:ilvl="0" w:tplc="BA14003A">
      <w:numFmt w:val="bullet"/>
      <w:lvlText w:val="–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9"/>
  </w:num>
  <w:num w:numId="5">
    <w:abstractNumId w:val="21"/>
  </w:num>
  <w:num w:numId="6">
    <w:abstractNumId w:val="8"/>
  </w:num>
  <w:num w:numId="7">
    <w:abstractNumId w:val="2"/>
  </w:num>
  <w:num w:numId="8">
    <w:abstractNumId w:val="23"/>
  </w:num>
  <w:num w:numId="9">
    <w:abstractNumId w:val="12"/>
  </w:num>
  <w:num w:numId="10">
    <w:abstractNumId w:val="3"/>
  </w:num>
  <w:num w:numId="11">
    <w:abstractNumId w:val="22"/>
  </w:num>
  <w:num w:numId="12">
    <w:abstractNumId w:val="15"/>
  </w:num>
  <w:num w:numId="13">
    <w:abstractNumId w:val="4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7"/>
  </w:num>
  <w:num w:numId="19">
    <w:abstractNumId w:val="25"/>
  </w:num>
  <w:num w:numId="20">
    <w:abstractNumId w:val="11"/>
  </w:num>
  <w:num w:numId="21">
    <w:abstractNumId w:val="1"/>
  </w:num>
  <w:num w:numId="22">
    <w:abstractNumId w:val="10"/>
  </w:num>
  <w:num w:numId="23">
    <w:abstractNumId w:val="16"/>
  </w:num>
  <w:num w:numId="24">
    <w:abstractNumId w:val="17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24FE"/>
    <w:rsid w:val="0000441D"/>
    <w:rsid w:val="00005431"/>
    <w:rsid w:val="000113CB"/>
    <w:rsid w:val="0001333A"/>
    <w:rsid w:val="00013CFC"/>
    <w:rsid w:val="00015836"/>
    <w:rsid w:val="00017440"/>
    <w:rsid w:val="0002021D"/>
    <w:rsid w:val="00022197"/>
    <w:rsid w:val="0002259E"/>
    <w:rsid w:val="00023DBB"/>
    <w:rsid w:val="000257E6"/>
    <w:rsid w:val="00030B76"/>
    <w:rsid w:val="00033235"/>
    <w:rsid w:val="0004169B"/>
    <w:rsid w:val="00043169"/>
    <w:rsid w:val="00044966"/>
    <w:rsid w:val="00045137"/>
    <w:rsid w:val="000461D3"/>
    <w:rsid w:val="000462D3"/>
    <w:rsid w:val="000477F7"/>
    <w:rsid w:val="0005055B"/>
    <w:rsid w:val="00051A73"/>
    <w:rsid w:val="00055BA4"/>
    <w:rsid w:val="00060B4F"/>
    <w:rsid w:val="00062D5A"/>
    <w:rsid w:val="00064192"/>
    <w:rsid w:val="00064D19"/>
    <w:rsid w:val="0006634E"/>
    <w:rsid w:val="000674BF"/>
    <w:rsid w:val="00067CC4"/>
    <w:rsid w:val="00072908"/>
    <w:rsid w:val="00074515"/>
    <w:rsid w:val="000813C4"/>
    <w:rsid w:val="00085068"/>
    <w:rsid w:val="00085828"/>
    <w:rsid w:val="00085E26"/>
    <w:rsid w:val="000878B9"/>
    <w:rsid w:val="00094299"/>
    <w:rsid w:val="00095603"/>
    <w:rsid w:val="0009747C"/>
    <w:rsid w:val="000A1894"/>
    <w:rsid w:val="000A6D69"/>
    <w:rsid w:val="000A6E41"/>
    <w:rsid w:val="000B0110"/>
    <w:rsid w:val="000B1AFF"/>
    <w:rsid w:val="000B1C1C"/>
    <w:rsid w:val="000B2297"/>
    <w:rsid w:val="000C006E"/>
    <w:rsid w:val="000C08A0"/>
    <w:rsid w:val="000C0CE6"/>
    <w:rsid w:val="000D214C"/>
    <w:rsid w:val="000D2F73"/>
    <w:rsid w:val="000D5824"/>
    <w:rsid w:val="000D7CF6"/>
    <w:rsid w:val="000E4CFA"/>
    <w:rsid w:val="000F12F1"/>
    <w:rsid w:val="000F49DA"/>
    <w:rsid w:val="000F4EEA"/>
    <w:rsid w:val="000F5E83"/>
    <w:rsid w:val="00102320"/>
    <w:rsid w:val="00103560"/>
    <w:rsid w:val="00105315"/>
    <w:rsid w:val="001104E8"/>
    <w:rsid w:val="001117F2"/>
    <w:rsid w:val="00111F12"/>
    <w:rsid w:val="00112D38"/>
    <w:rsid w:val="00117ABD"/>
    <w:rsid w:val="00122BE7"/>
    <w:rsid w:val="001234D6"/>
    <w:rsid w:val="00123AED"/>
    <w:rsid w:val="00123B75"/>
    <w:rsid w:val="00124AFA"/>
    <w:rsid w:val="00126F46"/>
    <w:rsid w:val="00127B3D"/>
    <w:rsid w:val="001336A6"/>
    <w:rsid w:val="00136925"/>
    <w:rsid w:val="00136936"/>
    <w:rsid w:val="00144829"/>
    <w:rsid w:val="0014607F"/>
    <w:rsid w:val="0014648A"/>
    <w:rsid w:val="0014746F"/>
    <w:rsid w:val="00151981"/>
    <w:rsid w:val="00152C69"/>
    <w:rsid w:val="001550E5"/>
    <w:rsid w:val="00155AB1"/>
    <w:rsid w:val="00156B5C"/>
    <w:rsid w:val="0016073F"/>
    <w:rsid w:val="001632F9"/>
    <w:rsid w:val="0016411E"/>
    <w:rsid w:val="00164D78"/>
    <w:rsid w:val="00172491"/>
    <w:rsid w:val="001741C0"/>
    <w:rsid w:val="00174406"/>
    <w:rsid w:val="001745BF"/>
    <w:rsid w:val="001748CB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BC7"/>
    <w:rsid w:val="0019687F"/>
    <w:rsid w:val="001A427D"/>
    <w:rsid w:val="001A4A87"/>
    <w:rsid w:val="001A67AA"/>
    <w:rsid w:val="001B16AC"/>
    <w:rsid w:val="001B4B1B"/>
    <w:rsid w:val="001B52AB"/>
    <w:rsid w:val="001B708E"/>
    <w:rsid w:val="001C36C8"/>
    <w:rsid w:val="001C417F"/>
    <w:rsid w:val="001C457B"/>
    <w:rsid w:val="001C540E"/>
    <w:rsid w:val="001C67DE"/>
    <w:rsid w:val="001E2A8C"/>
    <w:rsid w:val="001E3531"/>
    <w:rsid w:val="001E39FF"/>
    <w:rsid w:val="001E4E22"/>
    <w:rsid w:val="001E517E"/>
    <w:rsid w:val="001F6A06"/>
    <w:rsid w:val="001F7F4F"/>
    <w:rsid w:val="00203A79"/>
    <w:rsid w:val="00207751"/>
    <w:rsid w:val="002116DD"/>
    <w:rsid w:val="00211A14"/>
    <w:rsid w:val="0021229F"/>
    <w:rsid w:val="00213756"/>
    <w:rsid w:val="00213AE4"/>
    <w:rsid w:val="00215C04"/>
    <w:rsid w:val="00221BA9"/>
    <w:rsid w:val="002229F8"/>
    <w:rsid w:val="00223F9B"/>
    <w:rsid w:val="002271A6"/>
    <w:rsid w:val="002404D8"/>
    <w:rsid w:val="00240F60"/>
    <w:rsid w:val="00243E5D"/>
    <w:rsid w:val="00245117"/>
    <w:rsid w:val="0025247C"/>
    <w:rsid w:val="0025362D"/>
    <w:rsid w:val="0025555F"/>
    <w:rsid w:val="00256890"/>
    <w:rsid w:val="0026104E"/>
    <w:rsid w:val="00261AAA"/>
    <w:rsid w:val="00267AF3"/>
    <w:rsid w:val="0027207C"/>
    <w:rsid w:val="002747C7"/>
    <w:rsid w:val="00275281"/>
    <w:rsid w:val="00281581"/>
    <w:rsid w:val="00282E0A"/>
    <w:rsid w:val="002833CD"/>
    <w:rsid w:val="00286517"/>
    <w:rsid w:val="00290AE4"/>
    <w:rsid w:val="00292989"/>
    <w:rsid w:val="00292BA2"/>
    <w:rsid w:val="002932AA"/>
    <w:rsid w:val="002945DF"/>
    <w:rsid w:val="00296614"/>
    <w:rsid w:val="00297784"/>
    <w:rsid w:val="00297F23"/>
    <w:rsid w:val="002A0465"/>
    <w:rsid w:val="002A1829"/>
    <w:rsid w:val="002A3330"/>
    <w:rsid w:val="002A447E"/>
    <w:rsid w:val="002A4B5B"/>
    <w:rsid w:val="002A6801"/>
    <w:rsid w:val="002A7F61"/>
    <w:rsid w:val="002A7F89"/>
    <w:rsid w:val="002B6967"/>
    <w:rsid w:val="002C16BA"/>
    <w:rsid w:val="002C357D"/>
    <w:rsid w:val="002D04ED"/>
    <w:rsid w:val="002D0ACE"/>
    <w:rsid w:val="002D2107"/>
    <w:rsid w:val="002D4D2D"/>
    <w:rsid w:val="002D5A68"/>
    <w:rsid w:val="002E087E"/>
    <w:rsid w:val="002E0E6B"/>
    <w:rsid w:val="002E1437"/>
    <w:rsid w:val="002E21C8"/>
    <w:rsid w:val="002E3407"/>
    <w:rsid w:val="002E40C4"/>
    <w:rsid w:val="002E5133"/>
    <w:rsid w:val="002E67A1"/>
    <w:rsid w:val="002E7D07"/>
    <w:rsid w:val="002F2C02"/>
    <w:rsid w:val="002F654A"/>
    <w:rsid w:val="002F76FB"/>
    <w:rsid w:val="00303DD1"/>
    <w:rsid w:val="003205C5"/>
    <w:rsid w:val="00321214"/>
    <w:rsid w:val="0032261B"/>
    <w:rsid w:val="00322ED3"/>
    <w:rsid w:val="00331539"/>
    <w:rsid w:val="00336D1F"/>
    <w:rsid w:val="00336EF2"/>
    <w:rsid w:val="0035154E"/>
    <w:rsid w:val="00356D9C"/>
    <w:rsid w:val="00362703"/>
    <w:rsid w:val="0036494A"/>
    <w:rsid w:val="00364C02"/>
    <w:rsid w:val="00365067"/>
    <w:rsid w:val="0036583F"/>
    <w:rsid w:val="003663AB"/>
    <w:rsid w:val="00367233"/>
    <w:rsid w:val="003713B3"/>
    <w:rsid w:val="003724B5"/>
    <w:rsid w:val="00372DCD"/>
    <w:rsid w:val="00373E79"/>
    <w:rsid w:val="00374234"/>
    <w:rsid w:val="003774DC"/>
    <w:rsid w:val="003864EF"/>
    <w:rsid w:val="00386C15"/>
    <w:rsid w:val="0039249D"/>
    <w:rsid w:val="00392DA3"/>
    <w:rsid w:val="00393968"/>
    <w:rsid w:val="003944AA"/>
    <w:rsid w:val="0039494E"/>
    <w:rsid w:val="003959A3"/>
    <w:rsid w:val="003A0D29"/>
    <w:rsid w:val="003A181C"/>
    <w:rsid w:val="003A1E39"/>
    <w:rsid w:val="003A4688"/>
    <w:rsid w:val="003A48F2"/>
    <w:rsid w:val="003A4926"/>
    <w:rsid w:val="003B04AC"/>
    <w:rsid w:val="003B0860"/>
    <w:rsid w:val="003B0933"/>
    <w:rsid w:val="003B1681"/>
    <w:rsid w:val="003B1DB5"/>
    <w:rsid w:val="003B6028"/>
    <w:rsid w:val="003B7D3C"/>
    <w:rsid w:val="003C3F0C"/>
    <w:rsid w:val="003C49AD"/>
    <w:rsid w:val="003C523E"/>
    <w:rsid w:val="003C63F9"/>
    <w:rsid w:val="003C6EBC"/>
    <w:rsid w:val="003C7D1A"/>
    <w:rsid w:val="003D03A7"/>
    <w:rsid w:val="003D4FAC"/>
    <w:rsid w:val="003E3FF1"/>
    <w:rsid w:val="003E57F7"/>
    <w:rsid w:val="003F16F4"/>
    <w:rsid w:val="003F2307"/>
    <w:rsid w:val="003F7D3E"/>
    <w:rsid w:val="004018DD"/>
    <w:rsid w:val="00406D54"/>
    <w:rsid w:val="004101EA"/>
    <w:rsid w:val="004116F1"/>
    <w:rsid w:val="00412952"/>
    <w:rsid w:val="00421FEF"/>
    <w:rsid w:val="0042341C"/>
    <w:rsid w:val="00424F3F"/>
    <w:rsid w:val="00427C3F"/>
    <w:rsid w:val="00430318"/>
    <w:rsid w:val="00430DE4"/>
    <w:rsid w:val="00431DA4"/>
    <w:rsid w:val="0043362D"/>
    <w:rsid w:val="00434D67"/>
    <w:rsid w:val="00435378"/>
    <w:rsid w:val="00437944"/>
    <w:rsid w:val="00443410"/>
    <w:rsid w:val="00443D3F"/>
    <w:rsid w:val="0045459D"/>
    <w:rsid w:val="00455E22"/>
    <w:rsid w:val="00457363"/>
    <w:rsid w:val="004628EB"/>
    <w:rsid w:val="0046546F"/>
    <w:rsid w:val="0046613E"/>
    <w:rsid w:val="00467378"/>
    <w:rsid w:val="00470070"/>
    <w:rsid w:val="004716E8"/>
    <w:rsid w:val="00475F7D"/>
    <w:rsid w:val="00482F6C"/>
    <w:rsid w:val="004A4D96"/>
    <w:rsid w:val="004A7752"/>
    <w:rsid w:val="004B45BC"/>
    <w:rsid w:val="004B4BDF"/>
    <w:rsid w:val="004B577D"/>
    <w:rsid w:val="004B6692"/>
    <w:rsid w:val="004C2818"/>
    <w:rsid w:val="004D0A3C"/>
    <w:rsid w:val="004D2B46"/>
    <w:rsid w:val="004D369F"/>
    <w:rsid w:val="004D494F"/>
    <w:rsid w:val="004D60C0"/>
    <w:rsid w:val="004E1439"/>
    <w:rsid w:val="004E228F"/>
    <w:rsid w:val="004E4ED9"/>
    <w:rsid w:val="004E532B"/>
    <w:rsid w:val="004E74A1"/>
    <w:rsid w:val="004F09AA"/>
    <w:rsid w:val="004F157D"/>
    <w:rsid w:val="004F2FE5"/>
    <w:rsid w:val="004F5497"/>
    <w:rsid w:val="004F54DF"/>
    <w:rsid w:val="00507262"/>
    <w:rsid w:val="00507F23"/>
    <w:rsid w:val="00511055"/>
    <w:rsid w:val="00512AE7"/>
    <w:rsid w:val="005132C6"/>
    <w:rsid w:val="00513AA4"/>
    <w:rsid w:val="00515E41"/>
    <w:rsid w:val="005215BA"/>
    <w:rsid w:val="005221EC"/>
    <w:rsid w:val="0052236B"/>
    <w:rsid w:val="00523B74"/>
    <w:rsid w:val="00523E62"/>
    <w:rsid w:val="00525FD4"/>
    <w:rsid w:val="005266BE"/>
    <w:rsid w:val="00527F7A"/>
    <w:rsid w:val="00531F16"/>
    <w:rsid w:val="0053204D"/>
    <w:rsid w:val="005326B0"/>
    <w:rsid w:val="0053474D"/>
    <w:rsid w:val="0053542A"/>
    <w:rsid w:val="005375F4"/>
    <w:rsid w:val="00537B03"/>
    <w:rsid w:val="00542B2D"/>
    <w:rsid w:val="0054355B"/>
    <w:rsid w:val="00545CC0"/>
    <w:rsid w:val="005463FD"/>
    <w:rsid w:val="0055008A"/>
    <w:rsid w:val="00551AB7"/>
    <w:rsid w:val="00552B57"/>
    <w:rsid w:val="00553CC1"/>
    <w:rsid w:val="0055571C"/>
    <w:rsid w:val="00561B3B"/>
    <w:rsid w:val="00561CE0"/>
    <w:rsid w:val="00562036"/>
    <w:rsid w:val="0056210B"/>
    <w:rsid w:val="005677B0"/>
    <w:rsid w:val="005768A6"/>
    <w:rsid w:val="00576A21"/>
    <w:rsid w:val="00577332"/>
    <w:rsid w:val="00580D0A"/>
    <w:rsid w:val="00582323"/>
    <w:rsid w:val="005836F0"/>
    <w:rsid w:val="00590901"/>
    <w:rsid w:val="00592C27"/>
    <w:rsid w:val="00593DEF"/>
    <w:rsid w:val="00594479"/>
    <w:rsid w:val="00595E37"/>
    <w:rsid w:val="005963CD"/>
    <w:rsid w:val="005A227B"/>
    <w:rsid w:val="005A494F"/>
    <w:rsid w:val="005B4BAD"/>
    <w:rsid w:val="005C0734"/>
    <w:rsid w:val="005C650B"/>
    <w:rsid w:val="005C6DCA"/>
    <w:rsid w:val="005C715E"/>
    <w:rsid w:val="005C7777"/>
    <w:rsid w:val="005D0B29"/>
    <w:rsid w:val="005D1349"/>
    <w:rsid w:val="005D1EE5"/>
    <w:rsid w:val="005D3650"/>
    <w:rsid w:val="005D4588"/>
    <w:rsid w:val="005E2E8F"/>
    <w:rsid w:val="005E6620"/>
    <w:rsid w:val="005F3A2C"/>
    <w:rsid w:val="0061213D"/>
    <w:rsid w:val="00612275"/>
    <w:rsid w:val="0061373A"/>
    <w:rsid w:val="006218DD"/>
    <w:rsid w:val="00632511"/>
    <w:rsid w:val="006342B9"/>
    <w:rsid w:val="00635411"/>
    <w:rsid w:val="0063671C"/>
    <w:rsid w:val="00636BB6"/>
    <w:rsid w:val="00636FEB"/>
    <w:rsid w:val="00642B66"/>
    <w:rsid w:val="00642FAF"/>
    <w:rsid w:val="006431F2"/>
    <w:rsid w:val="0065103C"/>
    <w:rsid w:val="006513F8"/>
    <w:rsid w:val="0065285F"/>
    <w:rsid w:val="00653491"/>
    <w:rsid w:val="00654E1E"/>
    <w:rsid w:val="006561B5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2B7C"/>
    <w:rsid w:val="00673405"/>
    <w:rsid w:val="006736E2"/>
    <w:rsid w:val="00675A24"/>
    <w:rsid w:val="00675F70"/>
    <w:rsid w:val="006760BC"/>
    <w:rsid w:val="00683FBF"/>
    <w:rsid w:val="006869A5"/>
    <w:rsid w:val="006874FE"/>
    <w:rsid w:val="00690ADF"/>
    <w:rsid w:val="00691D47"/>
    <w:rsid w:val="006944D2"/>
    <w:rsid w:val="00696236"/>
    <w:rsid w:val="006A1012"/>
    <w:rsid w:val="006A1782"/>
    <w:rsid w:val="006A1D6C"/>
    <w:rsid w:val="006A254A"/>
    <w:rsid w:val="006A473A"/>
    <w:rsid w:val="006B14B0"/>
    <w:rsid w:val="006B2910"/>
    <w:rsid w:val="006B54B5"/>
    <w:rsid w:val="006B7A54"/>
    <w:rsid w:val="006C0E1C"/>
    <w:rsid w:val="006C0EEB"/>
    <w:rsid w:val="006C452A"/>
    <w:rsid w:val="006D2F23"/>
    <w:rsid w:val="006D49DB"/>
    <w:rsid w:val="006E0AAE"/>
    <w:rsid w:val="006E5DF9"/>
    <w:rsid w:val="006E6651"/>
    <w:rsid w:val="006F142C"/>
    <w:rsid w:val="006F5F7E"/>
    <w:rsid w:val="007000AA"/>
    <w:rsid w:val="007028E1"/>
    <w:rsid w:val="0070770C"/>
    <w:rsid w:val="00707C54"/>
    <w:rsid w:val="007105AF"/>
    <w:rsid w:val="00711497"/>
    <w:rsid w:val="00714175"/>
    <w:rsid w:val="00717C65"/>
    <w:rsid w:val="00723C22"/>
    <w:rsid w:val="00723D5E"/>
    <w:rsid w:val="00723F9A"/>
    <w:rsid w:val="0073004B"/>
    <w:rsid w:val="00731FB7"/>
    <w:rsid w:val="007415EB"/>
    <w:rsid w:val="00742538"/>
    <w:rsid w:val="0074608E"/>
    <w:rsid w:val="007532EB"/>
    <w:rsid w:val="0076186E"/>
    <w:rsid w:val="00761A66"/>
    <w:rsid w:val="00767D24"/>
    <w:rsid w:val="007744BD"/>
    <w:rsid w:val="00774981"/>
    <w:rsid w:val="00774B61"/>
    <w:rsid w:val="007767E0"/>
    <w:rsid w:val="00777EB4"/>
    <w:rsid w:val="0078465C"/>
    <w:rsid w:val="0078488D"/>
    <w:rsid w:val="007879D5"/>
    <w:rsid w:val="00791742"/>
    <w:rsid w:val="00791CF9"/>
    <w:rsid w:val="00793575"/>
    <w:rsid w:val="00793625"/>
    <w:rsid w:val="00793EF3"/>
    <w:rsid w:val="007A0EFC"/>
    <w:rsid w:val="007A5B5C"/>
    <w:rsid w:val="007A5F4C"/>
    <w:rsid w:val="007A696F"/>
    <w:rsid w:val="007B0275"/>
    <w:rsid w:val="007B30B4"/>
    <w:rsid w:val="007B54BA"/>
    <w:rsid w:val="007C1716"/>
    <w:rsid w:val="007C1BA7"/>
    <w:rsid w:val="007D4435"/>
    <w:rsid w:val="007D66B7"/>
    <w:rsid w:val="007D744F"/>
    <w:rsid w:val="007E07D5"/>
    <w:rsid w:val="007E2A5B"/>
    <w:rsid w:val="007E386D"/>
    <w:rsid w:val="007E43D6"/>
    <w:rsid w:val="007E4C8F"/>
    <w:rsid w:val="007E4FA8"/>
    <w:rsid w:val="007E52E5"/>
    <w:rsid w:val="007E6C4E"/>
    <w:rsid w:val="007F2067"/>
    <w:rsid w:val="007F2B53"/>
    <w:rsid w:val="007F4048"/>
    <w:rsid w:val="007F465A"/>
    <w:rsid w:val="007F65E3"/>
    <w:rsid w:val="007F6659"/>
    <w:rsid w:val="007F7986"/>
    <w:rsid w:val="0080034D"/>
    <w:rsid w:val="008017CF"/>
    <w:rsid w:val="00803C65"/>
    <w:rsid w:val="008043A2"/>
    <w:rsid w:val="008057B5"/>
    <w:rsid w:val="008058BB"/>
    <w:rsid w:val="00807B96"/>
    <w:rsid w:val="00810270"/>
    <w:rsid w:val="008107AD"/>
    <w:rsid w:val="00811243"/>
    <w:rsid w:val="00811712"/>
    <w:rsid w:val="008123B6"/>
    <w:rsid w:val="008135F6"/>
    <w:rsid w:val="00815D05"/>
    <w:rsid w:val="00821E1A"/>
    <w:rsid w:val="008224F1"/>
    <w:rsid w:val="008239DC"/>
    <w:rsid w:val="008248C8"/>
    <w:rsid w:val="00824B27"/>
    <w:rsid w:val="00827254"/>
    <w:rsid w:val="00827DF7"/>
    <w:rsid w:val="0083769D"/>
    <w:rsid w:val="00845934"/>
    <w:rsid w:val="00846AD3"/>
    <w:rsid w:val="00847DD1"/>
    <w:rsid w:val="0085117E"/>
    <w:rsid w:val="0085597E"/>
    <w:rsid w:val="00857E48"/>
    <w:rsid w:val="00860599"/>
    <w:rsid w:val="00864007"/>
    <w:rsid w:val="00864769"/>
    <w:rsid w:val="00866F06"/>
    <w:rsid w:val="00867960"/>
    <w:rsid w:val="00867E01"/>
    <w:rsid w:val="00870D80"/>
    <w:rsid w:val="00876F12"/>
    <w:rsid w:val="00880056"/>
    <w:rsid w:val="008810A8"/>
    <w:rsid w:val="00882870"/>
    <w:rsid w:val="008859FC"/>
    <w:rsid w:val="00887CC7"/>
    <w:rsid w:val="008924A5"/>
    <w:rsid w:val="00892B99"/>
    <w:rsid w:val="0089327B"/>
    <w:rsid w:val="00893AC4"/>
    <w:rsid w:val="00897D33"/>
    <w:rsid w:val="008A15B1"/>
    <w:rsid w:val="008A53E2"/>
    <w:rsid w:val="008A5907"/>
    <w:rsid w:val="008A6846"/>
    <w:rsid w:val="008B07D0"/>
    <w:rsid w:val="008B0D6F"/>
    <w:rsid w:val="008B3347"/>
    <w:rsid w:val="008B5B6F"/>
    <w:rsid w:val="008B7E11"/>
    <w:rsid w:val="008C3800"/>
    <w:rsid w:val="008C4CFA"/>
    <w:rsid w:val="008C4E13"/>
    <w:rsid w:val="008C53BA"/>
    <w:rsid w:val="008D0988"/>
    <w:rsid w:val="008D1FDB"/>
    <w:rsid w:val="008D2561"/>
    <w:rsid w:val="008D2D25"/>
    <w:rsid w:val="008D4893"/>
    <w:rsid w:val="008D560E"/>
    <w:rsid w:val="008D56BC"/>
    <w:rsid w:val="008D71AC"/>
    <w:rsid w:val="008E45F6"/>
    <w:rsid w:val="008E5010"/>
    <w:rsid w:val="008E6213"/>
    <w:rsid w:val="008E695D"/>
    <w:rsid w:val="008F052F"/>
    <w:rsid w:val="008F3667"/>
    <w:rsid w:val="008F7169"/>
    <w:rsid w:val="009029DA"/>
    <w:rsid w:val="0090400F"/>
    <w:rsid w:val="00904A2E"/>
    <w:rsid w:val="00905C9E"/>
    <w:rsid w:val="00905E52"/>
    <w:rsid w:val="009104FA"/>
    <w:rsid w:val="009118F7"/>
    <w:rsid w:val="00912F60"/>
    <w:rsid w:val="009143A9"/>
    <w:rsid w:val="00916ED7"/>
    <w:rsid w:val="00921913"/>
    <w:rsid w:val="00922172"/>
    <w:rsid w:val="00923682"/>
    <w:rsid w:val="0092406F"/>
    <w:rsid w:val="00924188"/>
    <w:rsid w:val="0092557E"/>
    <w:rsid w:val="00933125"/>
    <w:rsid w:val="009353F1"/>
    <w:rsid w:val="00940063"/>
    <w:rsid w:val="0094070B"/>
    <w:rsid w:val="00945383"/>
    <w:rsid w:val="009471B6"/>
    <w:rsid w:val="00950AD9"/>
    <w:rsid w:val="00950C08"/>
    <w:rsid w:val="00952D2E"/>
    <w:rsid w:val="00953BBA"/>
    <w:rsid w:val="00961115"/>
    <w:rsid w:val="009669D5"/>
    <w:rsid w:val="00972792"/>
    <w:rsid w:val="00976A2C"/>
    <w:rsid w:val="0099164D"/>
    <w:rsid w:val="009934C7"/>
    <w:rsid w:val="00993DC6"/>
    <w:rsid w:val="009A0A48"/>
    <w:rsid w:val="009A18C9"/>
    <w:rsid w:val="009A2D2D"/>
    <w:rsid w:val="009A6C54"/>
    <w:rsid w:val="009B005B"/>
    <w:rsid w:val="009B0773"/>
    <w:rsid w:val="009B14A5"/>
    <w:rsid w:val="009B1798"/>
    <w:rsid w:val="009B1B21"/>
    <w:rsid w:val="009B22C6"/>
    <w:rsid w:val="009B243C"/>
    <w:rsid w:val="009B5887"/>
    <w:rsid w:val="009B7E44"/>
    <w:rsid w:val="009C2766"/>
    <w:rsid w:val="009C678D"/>
    <w:rsid w:val="009D0E99"/>
    <w:rsid w:val="009D17C7"/>
    <w:rsid w:val="009D1C64"/>
    <w:rsid w:val="009D2F69"/>
    <w:rsid w:val="009D32A5"/>
    <w:rsid w:val="009D4564"/>
    <w:rsid w:val="009E05E3"/>
    <w:rsid w:val="009E5E84"/>
    <w:rsid w:val="009E7966"/>
    <w:rsid w:val="009E7BD0"/>
    <w:rsid w:val="009F3AA6"/>
    <w:rsid w:val="00A005B7"/>
    <w:rsid w:val="00A01E08"/>
    <w:rsid w:val="00A01EC7"/>
    <w:rsid w:val="00A028B9"/>
    <w:rsid w:val="00A07DD4"/>
    <w:rsid w:val="00A113C4"/>
    <w:rsid w:val="00A121A3"/>
    <w:rsid w:val="00A12668"/>
    <w:rsid w:val="00A24252"/>
    <w:rsid w:val="00A251DB"/>
    <w:rsid w:val="00A2714F"/>
    <w:rsid w:val="00A32414"/>
    <w:rsid w:val="00A32B2E"/>
    <w:rsid w:val="00A33F1D"/>
    <w:rsid w:val="00A34942"/>
    <w:rsid w:val="00A352C1"/>
    <w:rsid w:val="00A35AB6"/>
    <w:rsid w:val="00A36997"/>
    <w:rsid w:val="00A3739C"/>
    <w:rsid w:val="00A41AF0"/>
    <w:rsid w:val="00A5199A"/>
    <w:rsid w:val="00A52897"/>
    <w:rsid w:val="00A543AC"/>
    <w:rsid w:val="00A55C8D"/>
    <w:rsid w:val="00A60249"/>
    <w:rsid w:val="00A60AB6"/>
    <w:rsid w:val="00A60F8E"/>
    <w:rsid w:val="00A615FF"/>
    <w:rsid w:val="00A6261F"/>
    <w:rsid w:val="00A63840"/>
    <w:rsid w:val="00A63910"/>
    <w:rsid w:val="00A66183"/>
    <w:rsid w:val="00A71324"/>
    <w:rsid w:val="00A713B6"/>
    <w:rsid w:val="00A721F9"/>
    <w:rsid w:val="00A80272"/>
    <w:rsid w:val="00A80A05"/>
    <w:rsid w:val="00A8109D"/>
    <w:rsid w:val="00A81C9D"/>
    <w:rsid w:val="00A82838"/>
    <w:rsid w:val="00A8398E"/>
    <w:rsid w:val="00A855DF"/>
    <w:rsid w:val="00A867E5"/>
    <w:rsid w:val="00A86DD6"/>
    <w:rsid w:val="00A91981"/>
    <w:rsid w:val="00A91EB7"/>
    <w:rsid w:val="00A9225B"/>
    <w:rsid w:val="00AA0E36"/>
    <w:rsid w:val="00AA3D58"/>
    <w:rsid w:val="00AA48F3"/>
    <w:rsid w:val="00AA618B"/>
    <w:rsid w:val="00AA63F0"/>
    <w:rsid w:val="00AB2192"/>
    <w:rsid w:val="00AB29BB"/>
    <w:rsid w:val="00AB38D5"/>
    <w:rsid w:val="00AB606D"/>
    <w:rsid w:val="00AB71F8"/>
    <w:rsid w:val="00AC1564"/>
    <w:rsid w:val="00AC17C2"/>
    <w:rsid w:val="00AC5486"/>
    <w:rsid w:val="00AC67A4"/>
    <w:rsid w:val="00AD0C1E"/>
    <w:rsid w:val="00AD35FD"/>
    <w:rsid w:val="00AD481D"/>
    <w:rsid w:val="00AD4AB7"/>
    <w:rsid w:val="00AD7A60"/>
    <w:rsid w:val="00AE12E2"/>
    <w:rsid w:val="00AE557C"/>
    <w:rsid w:val="00AF0170"/>
    <w:rsid w:val="00AF24E9"/>
    <w:rsid w:val="00AF4634"/>
    <w:rsid w:val="00AF6894"/>
    <w:rsid w:val="00B00B7F"/>
    <w:rsid w:val="00B02F83"/>
    <w:rsid w:val="00B053EE"/>
    <w:rsid w:val="00B07661"/>
    <w:rsid w:val="00B07E36"/>
    <w:rsid w:val="00B12216"/>
    <w:rsid w:val="00B16410"/>
    <w:rsid w:val="00B16BA1"/>
    <w:rsid w:val="00B22C05"/>
    <w:rsid w:val="00B240A6"/>
    <w:rsid w:val="00B24882"/>
    <w:rsid w:val="00B256DA"/>
    <w:rsid w:val="00B330C1"/>
    <w:rsid w:val="00B348B2"/>
    <w:rsid w:val="00B374AC"/>
    <w:rsid w:val="00B43168"/>
    <w:rsid w:val="00B439D2"/>
    <w:rsid w:val="00B47188"/>
    <w:rsid w:val="00B47258"/>
    <w:rsid w:val="00B513E4"/>
    <w:rsid w:val="00B518F3"/>
    <w:rsid w:val="00B51E43"/>
    <w:rsid w:val="00B53357"/>
    <w:rsid w:val="00B56268"/>
    <w:rsid w:val="00B5652D"/>
    <w:rsid w:val="00B567B2"/>
    <w:rsid w:val="00B57506"/>
    <w:rsid w:val="00B609E2"/>
    <w:rsid w:val="00B62957"/>
    <w:rsid w:val="00B67677"/>
    <w:rsid w:val="00B70272"/>
    <w:rsid w:val="00B709C3"/>
    <w:rsid w:val="00B72162"/>
    <w:rsid w:val="00B72E8C"/>
    <w:rsid w:val="00B76989"/>
    <w:rsid w:val="00B7746E"/>
    <w:rsid w:val="00B80416"/>
    <w:rsid w:val="00B86DCA"/>
    <w:rsid w:val="00B87490"/>
    <w:rsid w:val="00B90E68"/>
    <w:rsid w:val="00B910C3"/>
    <w:rsid w:val="00B93CFB"/>
    <w:rsid w:val="00B95D69"/>
    <w:rsid w:val="00B96151"/>
    <w:rsid w:val="00BA0336"/>
    <w:rsid w:val="00BA5AF7"/>
    <w:rsid w:val="00BA65A8"/>
    <w:rsid w:val="00BB1B3B"/>
    <w:rsid w:val="00BB2004"/>
    <w:rsid w:val="00BB3E22"/>
    <w:rsid w:val="00BB41BC"/>
    <w:rsid w:val="00BB7685"/>
    <w:rsid w:val="00BB7CCC"/>
    <w:rsid w:val="00BC3F4C"/>
    <w:rsid w:val="00BC4AE1"/>
    <w:rsid w:val="00BC588D"/>
    <w:rsid w:val="00BC6341"/>
    <w:rsid w:val="00BC6F6F"/>
    <w:rsid w:val="00BD056E"/>
    <w:rsid w:val="00BD23D6"/>
    <w:rsid w:val="00BD265E"/>
    <w:rsid w:val="00BD45BA"/>
    <w:rsid w:val="00BD6BBA"/>
    <w:rsid w:val="00BD717D"/>
    <w:rsid w:val="00BD7C1F"/>
    <w:rsid w:val="00BD7E03"/>
    <w:rsid w:val="00BE00F6"/>
    <w:rsid w:val="00BF2F43"/>
    <w:rsid w:val="00BF4B4B"/>
    <w:rsid w:val="00BF5A72"/>
    <w:rsid w:val="00BF5C10"/>
    <w:rsid w:val="00C03414"/>
    <w:rsid w:val="00C04611"/>
    <w:rsid w:val="00C04C29"/>
    <w:rsid w:val="00C05CCD"/>
    <w:rsid w:val="00C07969"/>
    <w:rsid w:val="00C07F05"/>
    <w:rsid w:val="00C11193"/>
    <w:rsid w:val="00C12D5B"/>
    <w:rsid w:val="00C13653"/>
    <w:rsid w:val="00C17481"/>
    <w:rsid w:val="00C201C2"/>
    <w:rsid w:val="00C20691"/>
    <w:rsid w:val="00C22D6B"/>
    <w:rsid w:val="00C26977"/>
    <w:rsid w:val="00C27D43"/>
    <w:rsid w:val="00C30549"/>
    <w:rsid w:val="00C30D6C"/>
    <w:rsid w:val="00C32FF2"/>
    <w:rsid w:val="00C35DEA"/>
    <w:rsid w:val="00C37573"/>
    <w:rsid w:val="00C40B80"/>
    <w:rsid w:val="00C41780"/>
    <w:rsid w:val="00C4268B"/>
    <w:rsid w:val="00C42726"/>
    <w:rsid w:val="00C43DAC"/>
    <w:rsid w:val="00C44686"/>
    <w:rsid w:val="00C447CF"/>
    <w:rsid w:val="00C47F70"/>
    <w:rsid w:val="00C500DA"/>
    <w:rsid w:val="00C5431F"/>
    <w:rsid w:val="00C55157"/>
    <w:rsid w:val="00C572C2"/>
    <w:rsid w:val="00C61E56"/>
    <w:rsid w:val="00C65C18"/>
    <w:rsid w:val="00C66325"/>
    <w:rsid w:val="00C67928"/>
    <w:rsid w:val="00C74405"/>
    <w:rsid w:val="00C80E53"/>
    <w:rsid w:val="00C81EC4"/>
    <w:rsid w:val="00C8432A"/>
    <w:rsid w:val="00C86B24"/>
    <w:rsid w:val="00C9002F"/>
    <w:rsid w:val="00C91335"/>
    <w:rsid w:val="00C91E03"/>
    <w:rsid w:val="00C92050"/>
    <w:rsid w:val="00C9377B"/>
    <w:rsid w:val="00C93CEF"/>
    <w:rsid w:val="00C94B5B"/>
    <w:rsid w:val="00C968A4"/>
    <w:rsid w:val="00C96BDE"/>
    <w:rsid w:val="00C96F02"/>
    <w:rsid w:val="00C97084"/>
    <w:rsid w:val="00CA2E65"/>
    <w:rsid w:val="00CA3C80"/>
    <w:rsid w:val="00CA4C9F"/>
    <w:rsid w:val="00CA5DA7"/>
    <w:rsid w:val="00CA7DF4"/>
    <w:rsid w:val="00CB0C4A"/>
    <w:rsid w:val="00CB1BF2"/>
    <w:rsid w:val="00CB3D38"/>
    <w:rsid w:val="00CB6EA5"/>
    <w:rsid w:val="00CC04FE"/>
    <w:rsid w:val="00CC3D81"/>
    <w:rsid w:val="00CC5D11"/>
    <w:rsid w:val="00CC6907"/>
    <w:rsid w:val="00CC763D"/>
    <w:rsid w:val="00CC77F5"/>
    <w:rsid w:val="00CD03BE"/>
    <w:rsid w:val="00CD0468"/>
    <w:rsid w:val="00CD0961"/>
    <w:rsid w:val="00CD43A0"/>
    <w:rsid w:val="00CD74FA"/>
    <w:rsid w:val="00CE077B"/>
    <w:rsid w:val="00CE0FAE"/>
    <w:rsid w:val="00CE1DDE"/>
    <w:rsid w:val="00CE2AEF"/>
    <w:rsid w:val="00CF202C"/>
    <w:rsid w:val="00CF5D59"/>
    <w:rsid w:val="00CF7FF8"/>
    <w:rsid w:val="00D0423A"/>
    <w:rsid w:val="00D13E8E"/>
    <w:rsid w:val="00D14636"/>
    <w:rsid w:val="00D15403"/>
    <w:rsid w:val="00D1694A"/>
    <w:rsid w:val="00D17173"/>
    <w:rsid w:val="00D202AE"/>
    <w:rsid w:val="00D22D72"/>
    <w:rsid w:val="00D250CD"/>
    <w:rsid w:val="00D27191"/>
    <w:rsid w:val="00D279B2"/>
    <w:rsid w:val="00D30A22"/>
    <w:rsid w:val="00D33A3A"/>
    <w:rsid w:val="00D35F99"/>
    <w:rsid w:val="00D35FA2"/>
    <w:rsid w:val="00D36587"/>
    <w:rsid w:val="00D376AF"/>
    <w:rsid w:val="00D409D3"/>
    <w:rsid w:val="00D431FA"/>
    <w:rsid w:val="00D43816"/>
    <w:rsid w:val="00D46416"/>
    <w:rsid w:val="00D4698E"/>
    <w:rsid w:val="00D52442"/>
    <w:rsid w:val="00D530EE"/>
    <w:rsid w:val="00D53A60"/>
    <w:rsid w:val="00D618A1"/>
    <w:rsid w:val="00D65EF3"/>
    <w:rsid w:val="00D73662"/>
    <w:rsid w:val="00D839ED"/>
    <w:rsid w:val="00D86DCB"/>
    <w:rsid w:val="00D91363"/>
    <w:rsid w:val="00D93B1A"/>
    <w:rsid w:val="00D951C3"/>
    <w:rsid w:val="00D952B3"/>
    <w:rsid w:val="00D96581"/>
    <w:rsid w:val="00DA5E34"/>
    <w:rsid w:val="00DB2129"/>
    <w:rsid w:val="00DB244D"/>
    <w:rsid w:val="00DB5492"/>
    <w:rsid w:val="00DC1224"/>
    <w:rsid w:val="00DC1D37"/>
    <w:rsid w:val="00DD037A"/>
    <w:rsid w:val="00DD045F"/>
    <w:rsid w:val="00DD0B3C"/>
    <w:rsid w:val="00DD0F44"/>
    <w:rsid w:val="00DD2651"/>
    <w:rsid w:val="00DD3E7E"/>
    <w:rsid w:val="00DD3F04"/>
    <w:rsid w:val="00DD438E"/>
    <w:rsid w:val="00DD626A"/>
    <w:rsid w:val="00DE2E0A"/>
    <w:rsid w:val="00DE4B18"/>
    <w:rsid w:val="00DE56C6"/>
    <w:rsid w:val="00DE5A8D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516B"/>
    <w:rsid w:val="00E06B46"/>
    <w:rsid w:val="00E10A4E"/>
    <w:rsid w:val="00E119AA"/>
    <w:rsid w:val="00E119E8"/>
    <w:rsid w:val="00E127BA"/>
    <w:rsid w:val="00E136D0"/>
    <w:rsid w:val="00E16A5C"/>
    <w:rsid w:val="00E300CA"/>
    <w:rsid w:val="00E31943"/>
    <w:rsid w:val="00E322DE"/>
    <w:rsid w:val="00E36BB8"/>
    <w:rsid w:val="00E40C3A"/>
    <w:rsid w:val="00E43BD1"/>
    <w:rsid w:val="00E45FA2"/>
    <w:rsid w:val="00E461D2"/>
    <w:rsid w:val="00E53F34"/>
    <w:rsid w:val="00E553B4"/>
    <w:rsid w:val="00E55B66"/>
    <w:rsid w:val="00E61320"/>
    <w:rsid w:val="00E6139A"/>
    <w:rsid w:val="00E632A7"/>
    <w:rsid w:val="00E63D94"/>
    <w:rsid w:val="00E73EF7"/>
    <w:rsid w:val="00E75A4E"/>
    <w:rsid w:val="00E866BA"/>
    <w:rsid w:val="00E9286B"/>
    <w:rsid w:val="00E9481A"/>
    <w:rsid w:val="00E9510E"/>
    <w:rsid w:val="00EB0062"/>
    <w:rsid w:val="00EC1D8F"/>
    <w:rsid w:val="00EC5228"/>
    <w:rsid w:val="00ED1018"/>
    <w:rsid w:val="00ED4992"/>
    <w:rsid w:val="00ED75D0"/>
    <w:rsid w:val="00EE2291"/>
    <w:rsid w:val="00EE2390"/>
    <w:rsid w:val="00EE340F"/>
    <w:rsid w:val="00EE4C63"/>
    <w:rsid w:val="00EF041A"/>
    <w:rsid w:val="00EF3585"/>
    <w:rsid w:val="00EF76BC"/>
    <w:rsid w:val="00F005F3"/>
    <w:rsid w:val="00F05E86"/>
    <w:rsid w:val="00F0646A"/>
    <w:rsid w:val="00F136AD"/>
    <w:rsid w:val="00F142D3"/>
    <w:rsid w:val="00F158C8"/>
    <w:rsid w:val="00F15BB7"/>
    <w:rsid w:val="00F15FF7"/>
    <w:rsid w:val="00F17728"/>
    <w:rsid w:val="00F17960"/>
    <w:rsid w:val="00F206A5"/>
    <w:rsid w:val="00F259B4"/>
    <w:rsid w:val="00F25EA5"/>
    <w:rsid w:val="00F263D2"/>
    <w:rsid w:val="00F34D8C"/>
    <w:rsid w:val="00F36123"/>
    <w:rsid w:val="00F37A6A"/>
    <w:rsid w:val="00F37E28"/>
    <w:rsid w:val="00F43F06"/>
    <w:rsid w:val="00F444B6"/>
    <w:rsid w:val="00F44B3B"/>
    <w:rsid w:val="00F45B03"/>
    <w:rsid w:val="00F520AD"/>
    <w:rsid w:val="00F6328B"/>
    <w:rsid w:val="00F671BA"/>
    <w:rsid w:val="00F67626"/>
    <w:rsid w:val="00F67831"/>
    <w:rsid w:val="00F71452"/>
    <w:rsid w:val="00F719C7"/>
    <w:rsid w:val="00F9282E"/>
    <w:rsid w:val="00F959D1"/>
    <w:rsid w:val="00F96539"/>
    <w:rsid w:val="00F97D7F"/>
    <w:rsid w:val="00FA1C1E"/>
    <w:rsid w:val="00FA5B74"/>
    <w:rsid w:val="00FA6390"/>
    <w:rsid w:val="00FA7816"/>
    <w:rsid w:val="00FB1D15"/>
    <w:rsid w:val="00FB2383"/>
    <w:rsid w:val="00FB501B"/>
    <w:rsid w:val="00FC0360"/>
    <w:rsid w:val="00FC1001"/>
    <w:rsid w:val="00FC297F"/>
    <w:rsid w:val="00FC6D56"/>
    <w:rsid w:val="00FD01E9"/>
    <w:rsid w:val="00FD091D"/>
    <w:rsid w:val="00FD3224"/>
    <w:rsid w:val="00FD3C90"/>
    <w:rsid w:val="00FD3D05"/>
    <w:rsid w:val="00FD44D6"/>
    <w:rsid w:val="00FD5F7E"/>
    <w:rsid w:val="00FD6C29"/>
    <w:rsid w:val="00FD7B98"/>
    <w:rsid w:val="00FD7BA0"/>
    <w:rsid w:val="00FE02B3"/>
    <w:rsid w:val="00FE0CF3"/>
    <w:rsid w:val="00FE49F3"/>
    <w:rsid w:val="00FE5954"/>
    <w:rsid w:val="00FF0553"/>
    <w:rsid w:val="00FF3BDE"/>
    <w:rsid w:val="00FF576C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137DE-E2FE-4070-96C9-BE1398CF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caption"/>
    <w:basedOn w:val="a"/>
    <w:next w:val="a"/>
    <w:uiPriority w:val="35"/>
    <w:unhideWhenUsed/>
    <w:qFormat/>
    <w:rsid w:val="00815D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Intense Quote"/>
    <w:basedOn w:val="a"/>
    <w:next w:val="a"/>
    <w:link w:val="af1"/>
    <w:uiPriority w:val="30"/>
    <w:qFormat/>
    <w:rsid w:val="00FD7B9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FD7B98"/>
    <w:rPr>
      <w:rFonts w:asciiTheme="minorHAnsi" w:eastAsiaTheme="minorEastAsia" w:hAnsiTheme="minorHAnsi"/>
      <w:b/>
      <w:bCs/>
      <w:i/>
      <w:iCs/>
      <w:color w:val="4F81BD" w:themeColor="accent1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485175723959148E-3"/>
                  <c:y val="-4.9771432023682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9674</c:v>
                </c:pt>
                <c:pt idx="1">
                  <c:v>910</c:v>
                </c:pt>
                <c:pt idx="2">
                  <c:v>4535</c:v>
                </c:pt>
                <c:pt idx="3">
                  <c:v>4229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4293169259775E-2"/>
                  <c:y val="-4.731745488335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8898</c:v>
                </c:pt>
                <c:pt idx="1">
                  <c:v>105</c:v>
                </c:pt>
                <c:pt idx="2">
                  <c:v>2899</c:v>
                </c:pt>
                <c:pt idx="3">
                  <c:v>5894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82299640"/>
        <c:axId val="482300032"/>
        <c:axId val="0"/>
      </c:bar3DChart>
      <c:catAx>
        <c:axId val="482299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82300032"/>
        <c:crosses val="autoZero"/>
        <c:auto val="1"/>
        <c:lblAlgn val="ctr"/>
        <c:lblOffset val="100"/>
        <c:noMultiLvlLbl val="0"/>
      </c:catAx>
      <c:valAx>
        <c:axId val="48230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82299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6963554885068355"/>
          <c:h val="0.32891848621333292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 обращений, зарегистрированных                                           в администрации города Перми</a:t>
            </a:r>
          </a:p>
        </c:rich>
      </c:tx>
      <c:overlay val="0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69495479731722E-2"/>
          <c:y val="0.20387907067172159"/>
          <c:w val="0.8653348279381744"/>
          <c:h val="0.715471566054243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II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5761316872428E-3"/>
                  <c:y val="-3.5003977724741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316872427983543E-2"/>
                  <c:y val="-1.75019888623707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50205761316882E-2"/>
                      <c:h val="7.066042758974937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5444944640118471E-17"/>
                  <c:y val="-1.59108989657916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6.2160493827160497E-2"/>
                      <c:h val="7.384260738290768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1728395061728392E-3"/>
                  <c:y val="-3.1821797931583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Лист1!$A$3:$A$7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 информации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9674</c:v>
                </c:pt>
                <c:pt idx="1">
                  <c:v>8672</c:v>
                </c:pt>
                <c:pt idx="2">
                  <c:v>692</c:v>
                </c:pt>
                <c:pt idx="3">
                  <c:v>310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576212695635268E-2"/>
                  <c:y val="-1.27287191726332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246913580246905E-2"/>
                      <c:h val="6.4296068003432752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93827160493827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835390946502057E-2"/>
                  <c:y val="-1.90930787589499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102880658436213E-2"/>
                      <c:h val="4.52029892444828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8.23045267489712E-3"/>
                  <c:y val="-3.8186157517899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728395061728392E-3"/>
                  <c:y val="-2.54574383452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Лист1!$A$3:$A$7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 информации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8898</c:v>
                </c:pt>
                <c:pt idx="1">
                  <c:v>7727</c:v>
                </c:pt>
                <c:pt idx="2">
                  <c:v>674</c:v>
                </c:pt>
                <c:pt idx="3">
                  <c:v>475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Лист1!$A$3:$A$7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 информации</c:v>
                </c:pt>
              </c:strCache>
            </c:strRef>
          </c:cat>
          <c:val>
            <c:numRef>
              <c:f>Лист1!$D$3:$D$7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82295720"/>
        <c:axId val="482296112"/>
        <c:axId val="0"/>
      </c:bar3DChart>
      <c:catAx>
        <c:axId val="482295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482296112"/>
        <c:crosses val="autoZero"/>
        <c:auto val="1"/>
        <c:lblAlgn val="ctr"/>
        <c:lblOffset val="100"/>
        <c:noMultiLvlLbl val="0"/>
      </c:catAx>
      <c:valAx>
        <c:axId val="48229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2295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Количество обращений, зарегистрированных              </a:t>
            </a:r>
          </a:p>
          <a:p>
            <a:pPr>
              <a:defRPr/>
            </a:pPr>
            <a:r>
              <a:rPr lang="ru-RU"/>
              <a:t>с территорий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10"/>
      <c:rAngAx val="0"/>
      <c:perspective val="1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4308681672025723E-3"/>
                  <c:y val="-3.0303030303030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308681672025723E-3"/>
                  <c:y val="-3.0303030303030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2872454448017148E-3"/>
                  <c:y val="-3.3670033670033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8477</c:v>
                </c:pt>
                <c:pt idx="1">
                  <c:v>397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2019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6441586280814536E-2"/>
                  <c:y val="-2.3569023569023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5744908896034297E-3"/>
                  <c:y val="-3.3670033670033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36227224008574E-2"/>
                  <c:y val="-3.3670033670033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7439</c:v>
                </c:pt>
                <c:pt idx="1">
                  <c:v>2183</c:v>
                </c:pt>
                <c:pt idx="2">
                  <c:v>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82296504"/>
        <c:axId val="482284352"/>
        <c:axId val="0"/>
      </c:bar3DChart>
      <c:catAx>
        <c:axId val="482296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82284352"/>
        <c:crosses val="autoZero"/>
        <c:auto val="1"/>
        <c:lblAlgn val="ctr"/>
        <c:lblOffset val="100"/>
        <c:noMultiLvlLbl val="0"/>
      </c:catAx>
      <c:valAx>
        <c:axId val="48228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 anchor="ctr" anchorCtr="0"/>
          <a:lstStyle/>
          <a:p>
            <a:pPr>
              <a:defRPr/>
            </a:pPr>
            <a:endParaRPr lang="ru-RU"/>
          </a:p>
        </c:txPr>
        <c:crossAx val="48229650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941973739940702E-2"/>
                  <c:y val="-2.0618556701030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4682</c:v>
                </c:pt>
                <c:pt idx="1">
                  <c:v>1978</c:v>
                </c:pt>
                <c:pt idx="2">
                  <c:v>1757</c:v>
                </c:pt>
                <c:pt idx="3">
                  <c:v>279</c:v>
                </c:pt>
                <c:pt idx="4">
                  <c:v>748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19440914866576E-2"/>
                  <c:y val="-2.57731958762886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003388394747986E-2"/>
                      <c:h val="4.639175257731958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9059720457433253E-2"/>
                  <c:y val="-4.1237113402061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76620076238882E-2"/>
                  <c:y val="-2.7491408934707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941973739940625E-2"/>
                  <c:y val="-3.4364261168384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237187632359173E-2"/>
                  <c:y val="-2.0618556701030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5399</c:v>
                </c:pt>
                <c:pt idx="1">
                  <c:v>2605</c:v>
                </c:pt>
                <c:pt idx="2">
                  <c:v>1769</c:v>
                </c:pt>
                <c:pt idx="3">
                  <c:v>371</c:v>
                </c:pt>
                <c:pt idx="4">
                  <c:v>208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2288272"/>
        <c:axId val="482290232"/>
        <c:axId val="0"/>
      </c:bar3DChart>
      <c:catAx>
        <c:axId val="482288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82290232"/>
        <c:crosses val="autoZero"/>
        <c:auto val="1"/>
        <c:lblAlgn val="ctr"/>
        <c:lblOffset val="100"/>
        <c:noMultiLvlLbl val="0"/>
      </c:catAx>
      <c:valAx>
        <c:axId val="482290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22882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8C2D-235F-4B3A-8E63-7AC8F593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Ильиных Светлана Борисовна</dc:creator>
  <cp:lastModifiedBy>Ильиных Светлана Борисовна</cp:lastModifiedBy>
  <cp:revision>2</cp:revision>
  <cp:lastPrinted>2020-07-08T07:18:00Z</cp:lastPrinted>
  <dcterms:created xsi:type="dcterms:W3CDTF">2020-07-14T16:03:00Z</dcterms:created>
  <dcterms:modified xsi:type="dcterms:W3CDTF">2020-07-14T16:03:00Z</dcterms:modified>
</cp:coreProperties>
</file>