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4F" w:rsidRPr="00683E4F" w:rsidRDefault="00683E4F" w:rsidP="00683E4F">
      <w:pPr>
        <w:tabs>
          <w:tab w:val="left" w:pos="1134"/>
        </w:tabs>
        <w:suppressAutoHyphens/>
        <w:spacing w:after="0" w:line="240" w:lineRule="atLeast"/>
        <w:ind w:left="1069"/>
        <w:jc w:val="center"/>
        <w:rPr>
          <w:rFonts w:eastAsia="Courier New" w:cs="Times New Roman"/>
          <w:szCs w:val="28"/>
          <w:lang w:eastAsia="ru-RU"/>
        </w:rPr>
      </w:pPr>
      <w:r w:rsidRPr="00683E4F">
        <w:rPr>
          <w:rFonts w:eastAsia="Courier New" w:cs="Times New Roman"/>
          <w:b/>
          <w:szCs w:val="28"/>
          <w:lang w:eastAsia="ru-RU"/>
        </w:rPr>
        <w:t>РЕЕСТР ПОЛУЧАТЕЛЕЙ БЮЛЛЕТЕНЯ</w:t>
      </w:r>
    </w:p>
    <w:p w:rsidR="00683E4F" w:rsidRPr="00683E4F" w:rsidRDefault="00683E4F" w:rsidP="00683E4F">
      <w:pPr>
        <w:tabs>
          <w:tab w:val="left" w:pos="1134"/>
        </w:tabs>
        <w:suppressAutoHyphens/>
        <w:spacing w:after="0" w:line="240" w:lineRule="atLeast"/>
        <w:ind w:left="1069"/>
        <w:jc w:val="center"/>
        <w:rPr>
          <w:rFonts w:eastAsia="Courier New" w:cs="Times New Roman"/>
          <w:szCs w:val="28"/>
          <w:lang w:eastAsia="ru-RU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83"/>
        <w:gridCol w:w="850"/>
        <w:gridCol w:w="3544"/>
      </w:tblGrid>
      <w:tr w:rsidR="00683E4F" w:rsidRPr="00683E4F" w:rsidTr="00184C41">
        <w:trPr>
          <w:trHeight w:val="1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szCs w:val="28"/>
                <w:lang w:eastAsia="ru-RU"/>
              </w:rPr>
              <w:t>Организация/учреждение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spacing w:val="-4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spacing w:val="-4"/>
                <w:szCs w:val="28"/>
                <w:lang w:eastAsia="ru-RU"/>
              </w:rPr>
              <w:t>Кол-во экз.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szCs w:val="28"/>
                <w:lang w:eastAsia="ru-RU"/>
              </w:rPr>
              <w:t>Адрес</w:t>
            </w:r>
          </w:p>
        </w:tc>
      </w:tr>
      <w:tr w:rsidR="00683E4F" w:rsidRPr="00683E4F" w:rsidTr="00184C41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bookmarkStart w:id="0" w:name="_GoBack" w:colFirst="0" w:colLast="0"/>
            <w:r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Пермская городская Дума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Ленина, 23, каб. 104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Администрация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Ленина, 23, каб. 125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Прокуратура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Луначарского, 3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Пермская межрайонная природоохранная прокуратура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Осинская, 12 (5 этаж)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highlight w:val="yellow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ГКБУК «Пермская государственная ордена «Знак Почета» краевая универсальная библиотека им. А.М. Горького»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Ленина, 70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highlight w:val="yellow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МБУК «Объединение муниципальных библиотек» Центральная городская библиотека им. А.С. 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Петропавловская, 25</w:t>
            </w:r>
          </w:p>
        </w:tc>
      </w:tr>
      <w:tr w:rsidR="00683E4F" w:rsidRPr="00683E4F" w:rsidTr="00184C4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highlight w:val="yellow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Пермская региональная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Сибирская, 19а, офис 3</w:t>
            </w:r>
          </w:p>
        </w:tc>
      </w:tr>
      <w:tr w:rsidR="00683E4F" w:rsidRPr="00683E4F" w:rsidTr="00184C41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Пермский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Борчанинова, 8, каб. 1-4</w:t>
            </w:r>
          </w:p>
        </w:tc>
      </w:tr>
      <w:tr w:rsidR="00683E4F" w:rsidRPr="00683E4F" w:rsidTr="00184C41">
        <w:trPr>
          <w:trHeight w:val="5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F" w:rsidRPr="00683E4F" w:rsidRDefault="00683E4F" w:rsidP="00683E4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Пермский краевой союз организаций профсоюзов «Пермский крайсовпроф»</w:t>
            </w:r>
          </w:p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проспект Комсомольский, 37, приемная (каб. 18)</w:t>
            </w:r>
          </w:p>
        </w:tc>
      </w:tr>
      <w:tr w:rsidR="00683E4F" w:rsidRPr="00683E4F" w:rsidTr="00184C41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ООО ИЦ «ТелекомПлюс»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Горького, 60, каб. 21</w:t>
            </w:r>
          </w:p>
        </w:tc>
      </w:tr>
      <w:tr w:rsidR="00683E4F" w:rsidRPr="00683E4F" w:rsidTr="00184C41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4F" w:rsidRPr="00683E4F" w:rsidRDefault="00184C41" w:rsidP="00184C41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>
              <w:rPr>
                <w:rFonts w:eastAsia="Courier New" w:cs="Times New Roman"/>
                <w:szCs w:val="28"/>
                <w:lang w:eastAsia="ru-RU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Штендер в фойе администрации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spacing w:after="0" w:line="240" w:lineRule="atLeast"/>
              <w:jc w:val="center"/>
              <w:rPr>
                <w:rFonts w:eastAsia="Courier New" w:cs="Times New Roman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szCs w:val="28"/>
                <w:lang w:eastAsia="ru-RU"/>
              </w:rPr>
              <w:t>ул. Ленина, 23</w:t>
            </w:r>
          </w:p>
        </w:tc>
      </w:tr>
      <w:bookmarkEnd w:id="0"/>
      <w:tr w:rsidR="00683E4F" w:rsidRPr="00683E4F" w:rsidTr="00683E4F">
        <w:trPr>
          <w:trHeight w:val="336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color w:val="000000"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bCs/>
                <w:szCs w:val="28"/>
                <w:lang w:eastAsia="ru-RU"/>
              </w:rPr>
            </w:pPr>
            <w:r w:rsidRPr="00683E4F">
              <w:rPr>
                <w:rFonts w:eastAsia="Courier New" w:cs="Times New Roman"/>
                <w:b/>
                <w:bCs/>
                <w:szCs w:val="28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F" w:rsidRPr="00683E4F" w:rsidRDefault="00683E4F" w:rsidP="00683E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Courier New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0D0690" w:rsidRDefault="000D0690"/>
    <w:p w:rsidR="00683E4F" w:rsidRDefault="00683E4F"/>
    <w:sectPr w:rsidR="006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20" w:rsidRDefault="00B85A20" w:rsidP="00683E4F">
      <w:pPr>
        <w:spacing w:after="0" w:line="240" w:lineRule="auto"/>
      </w:pPr>
      <w:r>
        <w:separator/>
      </w:r>
    </w:p>
  </w:endnote>
  <w:endnote w:type="continuationSeparator" w:id="0">
    <w:p w:rsidR="00B85A20" w:rsidRDefault="00B85A20" w:rsidP="0068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20" w:rsidRDefault="00B85A20" w:rsidP="00683E4F">
      <w:pPr>
        <w:spacing w:after="0" w:line="240" w:lineRule="auto"/>
      </w:pPr>
      <w:r>
        <w:separator/>
      </w:r>
    </w:p>
  </w:footnote>
  <w:footnote w:type="continuationSeparator" w:id="0">
    <w:p w:rsidR="00B85A20" w:rsidRDefault="00B85A20" w:rsidP="0068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A67"/>
    <w:multiLevelType w:val="multilevel"/>
    <w:tmpl w:val="82EC402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AF204C1"/>
    <w:multiLevelType w:val="hybridMultilevel"/>
    <w:tmpl w:val="296C5F0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2"/>
    <w:rsid w:val="000D0690"/>
    <w:rsid w:val="00184C41"/>
    <w:rsid w:val="00405EE4"/>
    <w:rsid w:val="00683E4F"/>
    <w:rsid w:val="00B85A20"/>
    <w:rsid w:val="00C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6A26-2BDC-4232-90A3-38AD30C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3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83E4F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3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Букирева Ульяна Сергеевна</dc:creator>
  <cp:keywords/>
  <dc:description/>
  <cp:lastModifiedBy>Букирева Ульяна Сергеевна</cp:lastModifiedBy>
  <cp:revision>3</cp:revision>
  <dcterms:created xsi:type="dcterms:W3CDTF">2023-12-13T06:40:00Z</dcterms:created>
  <dcterms:modified xsi:type="dcterms:W3CDTF">2023-12-13T07:07:00Z</dcterms:modified>
</cp:coreProperties>
</file>