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before="120" w:line="240" w:lineRule="auto"/>
        <w:rPr>
          <w:sz w:val="28"/>
          <w:szCs w:val="2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-495299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03.04.2025                                                                                                                 № 47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 w:type="textWrapping" w:clear="all"/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6" w:tooltip="consultantplus://offline/ref=CB6E6B85655EE67F5F788466A73EA6C12C09CE4D38592A10AFC6B64F40AE0B6A30CD7C4C3E64BC06E96836DF42b7r6G" w:history="1">
        <w:r>
          <w:rPr>
            <w:rStyle w:val="895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hyperlink r:id="rId17" w:tooltip="consultantplus://offline/ref=CB6E6B85655EE67F5F789A6BB152FBCA200295483A5D2747F294B0181FFE0D3F628D22157D27AF07EF7634DD42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8" w:tooltip="consultantplus://offline/ref=CB6E6B85655EE67F5F789A6BB152FBCA200295483A5D2742F69BB0181FFE0D3F628D22157D27AF07EF7635DD41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</w:t>
      </w:r>
      <w:r>
        <w:rPr>
          <w:sz w:val="28"/>
          <w:szCs w:val="28"/>
        </w:rPr>
        <w:br/>
        <w:t xml:space="preserve">2005 г. № 32, </w:t>
      </w:r>
      <w:hyperlink r:id="rId19" w:tooltip="consultantplus://offline/ref=CB6E6B85655EE67F5F789A6BB152FBCA200295483A5E294FF296B0181FFE0D3F628D22157D27AF07EF7634DE42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порядке организации и проведения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утвержденным решением Пермской</w:t>
      </w:r>
      <w:r>
        <w:rPr>
          <w:sz w:val="28"/>
          <w:szCs w:val="28"/>
        </w:rPr>
        <w:t xml:space="preserve"> городской Думы от 26 марта 2019 г. </w:t>
      </w:r>
      <w:r>
        <w:rPr>
          <w:sz w:val="28"/>
          <w:szCs w:val="28"/>
        </w:rPr>
        <w:br/>
        <w:t xml:space="preserve">№ 57,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895"/>
            <w:color w:val="000000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 w:type="textWrapping" w:clear="all"/>
        <w:t xml:space="preserve">от 15.12.2020 № 277» (далее – Проект) согласно приложению 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895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</w:t>
      </w:r>
      <w:r>
        <w:rPr>
          <w:sz w:val="28"/>
          <w:szCs w:val="28"/>
        </w:rPr>
        <w:t xml:space="preserve">оведения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(далее – Организационный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 w:type="textWrapping" w:clear="all"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 w:type="textWrapping" w:clear="all"/>
        <w:t xml:space="preserve">по обсуждению Проекта на 28 апреля 2025 г. в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 w:type="textWrapping" w:clear="all"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размещение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 xml:space="preserve">в информационно-телекоммуникационной сети Интернет: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Официальный сайт) 11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Par15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12 апреля 2025 г. по 29 апреля 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с 12 апреля 2025 г. по 29 а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реля 2025 г.: понедельник-четверг – с 17.00 час. до 18.00 час., пятница – </w:t>
      </w:r>
      <w:r>
        <w:rPr>
          <w:sz w:val="28"/>
          <w:szCs w:val="28"/>
        </w:rPr>
        <w:br/>
        <w:t xml:space="preserve">с 16.00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департамент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 Проекта и информационных материалов к нему не позднее </w:t>
      </w:r>
      <w:r>
        <w:rPr>
          <w:sz w:val="28"/>
          <w:szCs w:val="28"/>
        </w:rPr>
        <w:br w:type="textWrapping" w:clear="all"/>
        <w:t xml:space="preserve">15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 w:type="textWrapping" w:clear="all"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20" w:tooltip="consultantplus://offline/ref=CB6E6B85655EE67F5F789A6BB152FBCA200295483A5E294FF296B0181FFE0D3F628D22157D27AF07EF7634DE48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 w:type="textWrapping" w:clear="all"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1" w:tooltip="consultantplus://offline/ref=CB6E6B85655EE67F5F789A6BB152FBCA200295483A5D2743F49AB0181FFE0D3F628D22157D27AF07EF7634D942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2" w:tooltip="consultantplus://offline/ref=CB6E6B85655EE67F5F789A6BB152FBCA200295483A5D2743F49AB0181FFE0D3F628D22157D27AF07EF7634D9427F3A40E1BF199EC1E7934FDCC08F90b9r2G" w:history="1">
        <w:r>
          <w:rPr>
            <w:rStyle w:val="895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  <w:t xml:space="preserve">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публичным слушаниям» (электронный адрес: https://reception.gorodperm.ru/) в период с 12</w:t>
      </w:r>
      <w:r>
        <w:rPr>
          <w:sz w:val="28"/>
          <w:szCs w:val="28"/>
        </w:rPr>
        <w:t xml:space="preserve"> апреля 2025 г. по 29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895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ствляется с учетом требований, установленных Федеральным </w:t>
      </w:r>
      <w:hyperlink r:id="rId23" w:tooltip="consultantplus://offline/ref=CB6E6B85655EE67F5F788466A73EA6C12B01C24432582A10AFC6B64F40AE0B6A30CD7C4C3E64BC06E96836DF42b7r6G" w:history="1">
        <w:r>
          <w:rPr>
            <w:rStyle w:val="895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заместителя главы администрации города Перми</w:t>
      </w:r>
      <w:r>
        <w:rPr>
          <w:sz w:val="28"/>
          <w:szCs w:val="28"/>
        </w:rPr>
        <w:t xml:space="preserve"> Синева А.В., департамент градостроительства и архитектуры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first" r:id="rId12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03.04.2025 № 47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вносится Главой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>
                          <a:extLst>
                            <a:ext uri="{96DAC541-7B7A-43D3-8B79-37D633B846F1}">
                              <asvg:svgBlip xmlns:asvg="http://schemas.microsoft.com/office/drawing/2016/SVG/main" r:embed="rId25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 xml:space="preserve">VII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</w:rPr>
        <w:t xml:space="preserve">Р</w:t>
      </w:r>
      <w:r>
        <w:rPr>
          <w:b w:val="0"/>
          <w:bCs w:val="0"/>
          <w:sz w:val="32"/>
        </w:rPr>
        <w:t xml:space="preserve"> Е Ш Е Н И 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рального </w:t>
      </w:r>
      <w:hyperlink r:id="rId26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 xml:space="preserve"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27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b/>
          <w:spacing w:val="50"/>
          <w:sz w:val="28"/>
          <w:szCs w:val="28"/>
        </w:rPr>
      </w:r>
      <w:r>
        <w:rPr>
          <w:b/>
          <w:spacing w:val="5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28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29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 24.08.2021 </w:t>
      </w:r>
      <w:hyperlink r:id="rId30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31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 xml:space="preserve">№ 307, от 26.04.2022</w:t>
      </w:r>
      <w:r>
        <w:rPr>
          <w:sz w:val="28"/>
          <w:szCs w:val="28"/>
        </w:rPr>
        <w:t xml:space="preserve"> </w:t>
      </w:r>
      <w:hyperlink r:id="rId32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 81</w:t>
        </w:r>
      </w:hyperlink>
      <w:r>
        <w:rPr>
          <w:sz w:val="28"/>
          <w:szCs w:val="28"/>
        </w:rPr>
        <w:t xml:space="preserve">, от 26.04.2022 </w:t>
      </w:r>
      <w:hyperlink r:id="rId33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34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</w:t>
      </w:r>
      <w:r>
        <w:rPr>
          <w:sz w:val="28"/>
          <w:szCs w:val="28"/>
        </w:rPr>
        <w:t xml:space="preserve">11.2022 </w:t>
      </w:r>
      <w:hyperlink r:id="rId35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36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37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38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  <w:br/>
        <w:t xml:space="preserve">от 17.12.2024 № 229, от 25.03.2025 № 48),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</w:t>
      </w:r>
      <w:r>
        <w:rPr>
          <w:sz w:val="28"/>
          <w:szCs w:val="28"/>
        </w:rPr>
        <w:t xml:space="preserve">дополнить подпунктом 9.4.4.5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«9.4.4.5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вывески, не соответствующие требованиям, установленным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пунктом 9.4.4.5, а также Требованиям к вывескам, размещаемым на Нестациона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объектах, установленным в Требованиях к типовым проектам (Приложение 1 </w:t>
      </w:r>
      <w:r>
        <w:rPr>
          <w:sz w:val="28"/>
          <w:szCs w:val="28"/>
        </w:rPr>
        <w:t xml:space="preserve">Правил), подлежат приведению в соответствие установленным требованиям </w:t>
        <w:br/>
        <w:t xml:space="preserve">или демонтажу силами и за счет средств владельца Нестационарного объекта.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неприведения</w:t>
      </w:r>
      <w:r>
        <w:rPr>
          <w:sz w:val="28"/>
          <w:szCs w:val="28"/>
        </w:rPr>
        <w:t xml:space="preserve"> вывески на Нестационарном объекте в соответствие требованиям к вывескам, указанным в абзаце первом настоящего подпункта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цами, указанными в абзаце первом настоящего подпункта, вывеска подлежит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монтажу в соответствии с Порядком демонтажа вывесок на территории города Перми (Приложение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Правил), с последующей оплатой демонтажа,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хр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нения владельцем вывески, в случае если владелец вывески известен, а в случае если неизвестен</w:t>
      </w:r>
      <w:r>
        <w:rPr>
          <w:sz w:val="28"/>
          <w:szCs w:val="28"/>
        </w:rPr>
        <w:t xml:space="preserve"> – владельцем капитального объекта, помещения, распол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женного в капитальном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екте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дополнить подпунктом 11.4.3.2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«11.4.3.2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неприведения</w:t>
      </w:r>
      <w:r>
        <w:rPr>
          <w:sz w:val="28"/>
          <w:szCs w:val="28"/>
        </w:rPr>
        <w:t xml:space="preserve"> вывески в соответствие требованиям к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вескам лицами, указанными в подпункте 11.4.3.2 настоящего раздела, вывеска подлежит демонтажу в соответствии с Порядком демонтажа вывесок на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города Перми (Приложение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Правил), с последующей оплатой демонт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жа, перемещения, хранения владельцем вывески, в случае если владелец вывески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вестен, а в случае если неизвестен – владельцем капитального объекта,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расположенного в капитальном объекте;»;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дополнить приложением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«Порядок демонтажа вывесок на территории города Перми» согласно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</w:t>
      </w:r>
      <w:r>
        <w:rPr>
          <w:sz w:val="28"/>
          <w:szCs w:val="28"/>
        </w:rPr>
        <w:t xml:space="preserve">силу с 01.09.2025.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городской Думы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к демонтажа вывесок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демонтажа </w:t>
      </w:r>
      <w:r>
        <w:rPr>
          <w:bCs/>
          <w:sz w:val="28"/>
          <w:szCs w:val="28"/>
        </w:rPr>
        <w:t xml:space="preserve">вывесок </w:t>
      </w:r>
      <w:r>
        <w:rPr>
          <w:bCs/>
          <w:sz w:val="28"/>
          <w:szCs w:val="28"/>
        </w:rPr>
        <w:t xml:space="preserve">на территории города Перми (далее – </w:t>
      </w:r>
      <w:r>
        <w:rPr>
          <w:bCs/>
          <w:sz w:val="28"/>
          <w:szCs w:val="28"/>
        </w:rPr>
        <w:t xml:space="preserve">Положение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устанавливает общие положения о принудительном демонтаже вывесок, размещенных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объектах капитального строительства, включая объекты, строительство которых не завершено (далее – капитальные объекты)</w:t>
      </w:r>
      <w:r>
        <w:rPr>
          <w:sz w:val="28"/>
          <w:szCs w:val="28"/>
        </w:rPr>
        <w:t xml:space="preserve">, которые не соответствуют Правилам благоустройства территории города Перми, утвержденным решением Пермской городской Думы от 15.12.2020 № 277 (далее – Правила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вывески, не соответствующие требованиям),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внешних поверхностях </w:t>
      </w:r>
      <w:r>
        <w:rPr>
          <w:bCs/>
          <w:sz w:val="28"/>
          <w:szCs w:val="28"/>
        </w:rPr>
        <w:t xml:space="preserve">типовых проектах некапитальных строений, сооружений, используемых для осуществления торговой деятельности и деятельности </w:t>
        <w:br/>
        <w:t xml:space="preserve">по оказанию услуг населению, включая услуги общественного питания, которые не соответствуют</w:t>
      </w:r>
      <w:r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 xml:space="preserve">ам </w:t>
      </w:r>
      <w:r>
        <w:rPr>
          <w:sz w:val="28"/>
          <w:szCs w:val="28"/>
        </w:rPr>
        <w:t xml:space="preserve">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вывески, не соответствую</w:t>
      </w:r>
      <w:r>
        <w:rPr>
          <w:sz w:val="28"/>
          <w:szCs w:val="28"/>
        </w:rPr>
        <w:t xml:space="preserve">щие требованиям).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применяется в отношении визуальных устройств и средств информации, используемых для </w:t>
      </w:r>
      <w:r>
        <w:rPr>
          <w:sz w:val="28"/>
          <w:szCs w:val="28"/>
        </w:rPr>
        <w:t xml:space="preserve">маломобильных</w:t>
      </w:r>
      <w:r>
        <w:rPr>
          <w:sz w:val="28"/>
          <w:szCs w:val="28"/>
        </w:rPr>
        <w:t xml:space="preserve"> групп населения (инвалидов), вывесок, размещаемых (размещенных) на объектах культурного наследия, выявленных объектах культурного наследия.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Порядок основан на принципах открытости и доступности информации, </w:t>
        <w:br/>
        <w:t xml:space="preserve">а также законности решений о принудительном демонтаже вывесок, </w:t>
      </w:r>
      <w:r>
        <w:rPr>
          <w:sz w:val="28"/>
          <w:szCs w:val="28"/>
        </w:rPr>
        <w:br/>
        <w:t xml:space="preserve">не соответствующих требованиям,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rFonts w:eastAsia="Calibri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Принудительный демонтаж вывесок, не соответствующих требованиям,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мера, принимаемая должностными лицами территориальных органов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Перми, осуществляющими муниципальный контроль в сфере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устройства на территории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Орган контроля) в соответствии с Федеральным законом</w:t>
      </w:r>
      <w:r>
        <w:rPr>
          <w:rFonts w:eastAsia="Calibri"/>
          <w:sz w:val="28"/>
          <w:szCs w:val="28"/>
        </w:rPr>
        <w:t xml:space="preserve"> от 31 июля 2020 г</w:t>
      </w:r>
      <w:r>
        <w:rPr>
          <w:rFonts w:eastAsia="Calibri"/>
          <w:sz w:val="28"/>
          <w:szCs w:val="28"/>
        </w:rPr>
        <w:t xml:space="preserve">. </w:t>
      </w:r>
      <w:hyperlink r:id="rId39" w:tooltip="https://login.consultant.ru/link/?req=doc&amp;base=LAW&amp;n=465728&amp;dst=100088" w:history="1">
        <w:r>
          <w:rPr>
            <w:rStyle w:val="895"/>
            <w:rFonts w:eastAsia="Calibri"/>
            <w:color w:val="000000"/>
            <w:sz w:val="28"/>
            <w:szCs w:val="28"/>
            <w:u w:val="none"/>
          </w:rPr>
          <w:t xml:space="preserve">№ 248-ФЗ</w:t>
        </w:r>
      </w:hyperlink>
      <w:r>
        <w:rPr>
          <w:rFonts w:eastAsia="Calibri"/>
          <w:sz w:val="28"/>
          <w:szCs w:val="28"/>
        </w:rPr>
        <w:t xml:space="preserve"> «О государственном ко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троле (надзоре) и муниципальном контроле в Российской Федерации», Полож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нием о </w:t>
      </w:r>
      <w:r>
        <w:rPr>
          <w:sz w:val="28"/>
          <w:szCs w:val="28"/>
        </w:rPr>
        <w:t xml:space="preserve">муниципальном контроле в сфере благоустройства на территории города Перми</w:t>
      </w:r>
      <w:r>
        <w:rPr>
          <w:sz w:val="28"/>
          <w:szCs w:val="28"/>
        </w:rPr>
        <w:t xml:space="preserve">, утвержденным решением Пермской городской Думы от 21 декабря 2021 г. № 319, </w:t>
      </w:r>
      <w:r>
        <w:rPr>
          <w:rFonts w:eastAsia="Calibri"/>
          <w:sz w:val="28"/>
          <w:szCs w:val="28"/>
        </w:rPr>
        <w:t xml:space="preserve">направленная</w:t>
      </w:r>
      <w:r>
        <w:rPr>
          <w:rFonts w:eastAsia="Calibri"/>
          <w:sz w:val="28"/>
          <w:szCs w:val="28"/>
        </w:rPr>
        <w:t xml:space="preserve"> на обеспечение исполнения повторного предписания в сл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чае его неисполнения контролируемым лицом.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</w:rPr>
      </w:r>
      <w:r>
        <w:rPr>
          <w:sz w:val="28"/>
          <w:szCs w:val="28"/>
        </w:rPr>
        <w:t xml:space="preserve">5. Организация принудительного демонтажа, перемещения, хранения выв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сок, не соответствующих требованиям, осуществляется Органом контроля.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Принудительный демонтаж, перемещение, хранение, транспортирование и утилизация вывесок, не соответствующих требованиям, в соответствии с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стоящим Порядком осуществляются подведомственным</w:t>
      </w:r>
      <w:r>
        <w:rPr>
          <w:sz w:val="28"/>
          <w:szCs w:val="28"/>
        </w:rPr>
        <w:t xml:space="preserve"> функциональному органу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Перми, осуществляющему функции в сфере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</w:t>
        <w:br/>
        <w:t xml:space="preserve">и распоряжения муниципальным имуществом города Перми, муниципальным 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реждением, исполняющим функции собственника по содержанию и сохранению имущества муниципальной казны города Перми (далее – Муниципальное учре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 xml:space="preserve">Вывески, не соответствующие требованиям, подлежат учету Органом контроля, посредством включения сведений о таких вывесках в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естр вывесок, подлежащих демонтажу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Реестр). Включение вывесок, не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требованиям, в Реестр осуществляется в течение 10 рабочих дней после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течения срока, </w:t>
      </w:r>
      <w:r>
        <w:rPr>
          <w:sz w:val="28"/>
          <w:szCs w:val="28"/>
        </w:rPr>
        <w:t xml:space="preserve">установленного повторным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писанием, в случае установления факта </w:t>
      </w:r>
      <w:r>
        <w:rPr>
          <w:rFonts w:eastAsia="Calibri"/>
          <w:sz w:val="28"/>
          <w:szCs w:val="28"/>
        </w:rPr>
        <w:t xml:space="preserve">его неисполнения контролируемым лицом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Форма и порядок ведения Реестра устанавливаются правовым актом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Реестр подлежит размещению на официальном сайте в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мационно-телекоммуникационной сети интернет «Официальный сайт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город Пермь </w:t>
      </w:r>
      <w:hyperlink r:id="rId40" w:tooltip="https://mail.gorodperm.ru/owa/redir.aspx?C=_wXLAnjqJF2NNS8vJe6kKBa2m4_bZeQb6lrnCgPKHtQX8_PEQGvcCA..&amp;URL=http%3a%2f%2fwww.gorodperm.ru" w:history="1">
        <w:r>
          <w:rPr>
            <w:rStyle w:val="895"/>
            <w:rFonts w:eastAsia="Arial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официальный сайт).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Обновление Реестра и его обнародование обеспечивается Органом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 не реже одного раза в 10 рабочих дней после дня обновл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Реестра.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Для организации принудительного демонтажа вывесок,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вующих требованиям, руководитель Органа</w:t>
      </w:r>
      <w:r>
        <w:rPr>
          <w:sz w:val="28"/>
          <w:szCs w:val="28"/>
        </w:rPr>
        <w:t xml:space="preserve"> контроля в срок не более 5 рабочих дней после дня проведения контрольного мероприятия,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на оценку исполнения повторного предписания, в случае установления факта </w:t>
      </w:r>
      <w:r>
        <w:rPr>
          <w:rFonts w:eastAsia="Calibri"/>
          <w:sz w:val="28"/>
          <w:szCs w:val="28"/>
        </w:rPr>
        <w:t xml:space="preserve">его неиспо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нения контролируемым лицом</w:t>
      </w:r>
      <w:r>
        <w:rPr>
          <w:sz w:val="28"/>
          <w:szCs w:val="28"/>
        </w:rPr>
        <w:t xml:space="preserve"> издает правовой акт 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нудительном демонтаже вывески за счет средств бюджета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Правовой акт)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очередностью их включения в</w:t>
      </w:r>
      <w:r>
        <w:rPr>
          <w:sz w:val="28"/>
          <w:szCs w:val="28"/>
        </w:rPr>
        <w:t xml:space="preserve"> Реестр.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Правовой акт должен содержать сведения 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месте</w:t>
      </w:r>
      <w:r>
        <w:rPr>
          <w:sz w:val="28"/>
          <w:szCs w:val="28"/>
        </w:rPr>
        <w:t xml:space="preserve"> нахождения и характеристиках вывески, подлежащей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демонтажу, в том числе номере вывески в Реестре;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и времени начала работ принудительного демонтажа. В случае если </w:t>
      </w:r>
      <w:r>
        <w:rPr>
          <w:sz w:val="28"/>
          <w:szCs w:val="28"/>
        </w:rPr>
        <w:br w:type="textWrapping" w:clear="all"/>
        <w:t xml:space="preserve">в Правовом акте указаны сведения о принудительном демонтаже нескольких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весок, дата и время начала работ по принудительному демонтажу указ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ваются </w:t>
      </w:r>
      <w:r>
        <w:rPr>
          <w:sz w:val="28"/>
          <w:szCs w:val="28"/>
        </w:rPr>
        <w:br w:type="textWrapping" w:clear="all"/>
        <w:t xml:space="preserve">в отношении каждой вывески, указанной в Правовом акте;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должностном </w:t>
      </w: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 Органа контроля, ответственном за организацию прин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дительного демонтажа, перемещения и хранения вывески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ответственное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, осуществляющем принудительный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монтаж, перемещение, хранение, транспортирование и утилизацию выве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Правовой а</w:t>
      </w:r>
      <w:r>
        <w:rPr>
          <w:sz w:val="28"/>
          <w:szCs w:val="28"/>
        </w:rPr>
        <w:t xml:space="preserve">кт вст</w:t>
      </w:r>
      <w:r>
        <w:rPr>
          <w:sz w:val="28"/>
          <w:szCs w:val="28"/>
        </w:rPr>
        <w:t xml:space="preserve">упает в силу со дня подписания и подлежит размещ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Копию Правового акта Орган контроля передает в Муниципальное 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реждение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рабочего дня, следующего</w:t>
      </w:r>
      <w:r>
        <w:rPr>
          <w:sz w:val="28"/>
          <w:szCs w:val="28"/>
        </w:rPr>
        <w:t xml:space="preserve"> за днем вступления в силу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вого 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Срок принудительного демонтажа вывески составляет не более 1 месяца после дня вступления в силу Правового 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принудительном демонтаже вывески Органом контроля составляе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акт демонтажа вывески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Акт) по форме, установленной правовым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 администрации города Перми, в котором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и характеристики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владельце вывески, в случае если владелец вывески изве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тен, </w:t>
      </w:r>
      <w:r>
        <w:rPr>
          <w:sz w:val="28"/>
          <w:szCs w:val="28"/>
        </w:rPr>
        <w:br w:type="textWrapping" w:clear="all"/>
        <w:t xml:space="preserve">а в случае если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 владельце </w:t>
      </w:r>
      <w:r>
        <w:rPr>
          <w:sz w:val="28"/>
          <w:szCs w:val="28"/>
        </w:rPr>
        <w:t xml:space="preserve">капитального объекта</w:t>
      </w:r>
      <w:r>
        <w:rPr>
          <w:sz w:val="28"/>
          <w:szCs w:val="28"/>
        </w:rPr>
        <w:t xml:space="preserve">, помещения,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положенного в </w:t>
      </w:r>
      <w:r>
        <w:rPr>
          <w:sz w:val="28"/>
          <w:szCs w:val="28"/>
        </w:rPr>
        <w:t xml:space="preserve">капитальном объекте</w:t>
      </w:r>
      <w:r>
        <w:rPr>
          <w:sz w:val="28"/>
          <w:szCs w:val="28"/>
        </w:rPr>
        <w:t xml:space="preserve">, Нестационарного объекта, на котором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положена вывеска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Владелец);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место, дата, время начала и окончания работ принудительного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Правового акта, на основании которого осуществляется прин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дительный демонтаж;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ответственном должностном лице, сотруднике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учреждения, осуществившем принудительный демонтаж.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Акт подписывается ответственным должностным лицом и сотрудн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ком Муниципального учреждения, </w:t>
      </w:r>
      <w:r>
        <w:rPr>
          <w:sz w:val="28"/>
          <w:szCs w:val="28"/>
        </w:rPr>
        <w:t xml:space="preserve">осуществившего принудительный</w:t>
      </w:r>
      <w:r>
        <w:rPr>
          <w:sz w:val="28"/>
          <w:szCs w:val="28"/>
        </w:rPr>
        <w:t xml:space="preserve"> демонтаж, Владельцем либо его уполномоченным представителем,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сутствии которого произведен принудительный демонтаж.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Владельца или его уполномоченного представителя </w:t>
      </w:r>
      <w:r>
        <w:rPr>
          <w:sz w:val="28"/>
          <w:szCs w:val="28"/>
        </w:rPr>
        <w:br w:type="textWrapping" w:clear="all"/>
        <w:t xml:space="preserve">от проставления в Акте подписи ответственным должностным лицом об этом </w:t>
      </w:r>
      <w:r>
        <w:rPr>
          <w:sz w:val="28"/>
          <w:szCs w:val="28"/>
        </w:rPr>
        <w:br w:type="textWrapping" w:clear="all"/>
        <w:t xml:space="preserve">в Акте делается соответствующая отметка.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при принудительном демонтаже Владельца либо его уполном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ченного представителя не является препятствием для осуществления принуд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демонтажа вывески.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Владельца или его уполномоченного представителя при принудительном демонтаже ответственным должностным лицом об этом </w:t>
        <w:br/>
        <w:t xml:space="preserve">в Акте делается соответствующая отметка.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К Акту прилагается комплект фотографий вывески и места размещ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такой вывески до и после принудительного демонтажа.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Акт составляется в 3 экземплярах, один из которых вручается под подпись Владельцу или его уполномоченному представителю либо отправляется заказным письмом Владельцу с уведомлением о вручении, второй передается </w:t>
      </w:r>
      <w:r>
        <w:rPr>
          <w:sz w:val="28"/>
          <w:szCs w:val="28"/>
        </w:rPr>
        <w:br w:type="textWrapping" w:clear="all"/>
        <w:t xml:space="preserve">в Муниципальное учреждение, третий подлежит учету и хранению в Органе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Акта Владельцу, передача в Муниципальное учреждение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Органом контроля в срок не более 2 рабочих дней после дня прин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дительного демонтажа.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если в день принудительного демонтажа вывеска,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лежащая принудительному демонтажу, отсутствует (осуществлен добр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вольный демонтаж за счет собственных сре</w:t>
      </w:r>
      <w:r>
        <w:rPr>
          <w:sz w:val="28"/>
          <w:szCs w:val="28"/>
        </w:rPr>
        <w:t xml:space="preserve">дств Вл</w:t>
      </w:r>
      <w:r>
        <w:rPr>
          <w:sz w:val="28"/>
          <w:szCs w:val="28"/>
        </w:rPr>
        <w:t xml:space="preserve">адельца), ответственное должностное лицо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ставляет акт, в котором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принудительного демонтажа и характеристики вывески,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жащей принудительному демонтажу, сведения об отсутствии вывески на месте принуд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демонтажа в день принудительного демонтажа;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Владельце, в случае если Владелец известен, а в случае если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 владельце </w:t>
      </w:r>
      <w:r>
        <w:rPr>
          <w:sz w:val="28"/>
          <w:szCs w:val="28"/>
        </w:rPr>
        <w:t xml:space="preserve">капитального объекта</w:t>
      </w:r>
      <w:r>
        <w:rPr>
          <w:sz w:val="28"/>
          <w:szCs w:val="28"/>
        </w:rPr>
        <w:t xml:space="preserve">, помещения, расположенного </w:t>
        <w:br/>
        <w:t xml:space="preserve">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питальном объекте</w:t>
      </w:r>
      <w:r>
        <w:rPr>
          <w:sz w:val="28"/>
          <w:szCs w:val="28"/>
        </w:rPr>
        <w:t xml:space="preserve">, Нестационарного объекта, на котором была расположена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веска, подлежащая принудительному демонтажу;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место, дата, время прибытия на место для работ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Правового акта о принудительном демонтаже;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ответственном должностном лице, сотруднике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учреждения, </w:t>
      </w:r>
      <w:r>
        <w:rPr>
          <w:sz w:val="28"/>
          <w:szCs w:val="28"/>
        </w:rPr>
        <w:t xml:space="preserve">прибывшими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принудительного демонтажа.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подписывается ответственным должностным лицом и сотрудником Муниципального учреждения, </w:t>
      </w:r>
      <w:r>
        <w:rPr>
          <w:sz w:val="28"/>
          <w:szCs w:val="28"/>
        </w:rPr>
        <w:t xml:space="preserve">прибывшими</w:t>
      </w:r>
      <w:r>
        <w:rPr>
          <w:sz w:val="28"/>
          <w:szCs w:val="28"/>
        </w:rPr>
        <w:t xml:space="preserve"> для принудительного демонтажа, Владельцем либо его уполномоченным представителем.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подлежит учету и хранению в Органе</w:t>
      </w:r>
      <w:r>
        <w:rPr>
          <w:sz w:val="28"/>
          <w:szCs w:val="28"/>
        </w:rPr>
        <w:t xml:space="preserve"> контроля.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Демонтированная вывеска перемещается Муниципальным учре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дением в место хранения.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Хранение демонтированных вывесок осуществляется Муниципальным учреждением в течение 6 месяцев после дня принудительного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Орган контроля в срок не более 3 рабочих дней со дня прин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дительного демонтажа: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в случае если Владелец известен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направляет Владельцу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формацию заказным письмом с уведомлением и обеспечивает размещение информации </w:t>
        <w:br/>
        <w:t xml:space="preserve">на официальном сайте о произведенном принудительном демонтаже с предложен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забрать демонтированную вывеску с места хранения и о необходимости опл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ты расходов, связанных с демонтажем, перемещением, хранением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вывески.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содержит сведения 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и месте принудительного демонтажа, реквизиты Правового акта 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нудительном демонтаже;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характеристиках</w:t>
      </w:r>
      <w:r>
        <w:rPr>
          <w:sz w:val="28"/>
          <w:szCs w:val="28"/>
        </w:rPr>
        <w:t xml:space="preserve"> демонтированной вывески;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месте</w:t>
      </w:r>
      <w:r>
        <w:rPr>
          <w:sz w:val="28"/>
          <w:szCs w:val="28"/>
        </w:rPr>
        <w:t xml:space="preserve"> хранения демонтированной вывески;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и способе оплаты расходов, связанных с принудительным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тажем, перемещением, хранением;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последствиях</w:t>
      </w:r>
      <w:r>
        <w:rPr>
          <w:sz w:val="28"/>
          <w:szCs w:val="28"/>
        </w:rPr>
        <w:t xml:space="preserve"> в виде утилизации невостребованной вывески по истечении срока, установленного пунктом 13 настоящего Порядка, о взыскании в судебном порядке расходов, связанных с принудительным демонтажем, перемещением, хранением, транспортированием и утилизацией демонтир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случае если Владелец не известен (не выявлен)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обеспечивает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мещение на официальном сайте информации, которая содержит сведения,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в пункте 14.1 настоящего Порядка.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размещения указанной информации на официальном сайте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делец считается надлежаще получившим информацию о произведенном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демонтаже с предложением забрать демонтированную вывеску </w:t>
      </w:r>
      <w:r>
        <w:rPr>
          <w:sz w:val="28"/>
          <w:szCs w:val="28"/>
        </w:rPr>
        <w:br w:type="textWrapping" w:clear="all"/>
        <w:t xml:space="preserve">с места хранения, о необходимости оплаты расходов, связанных с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демонтажем, перемещением, хранением демонтированной вывески, 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следствиях в виде транспортирование и утилизации невостреб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вывески и о взыскании в судебном порядке расходов, связанных с принудительным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тажем, перемещением, хранением, транспортированием</w:t>
      </w:r>
      <w:r>
        <w:rPr>
          <w:sz w:val="28"/>
          <w:szCs w:val="28"/>
        </w:rPr>
        <w:t xml:space="preserve"> и утилизацией демонтир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вывески.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Выдача демонтированной вывески с места хранения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</w:t>
        <w:br/>
        <w:t xml:space="preserve">не позднее дня транспортирования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утилизации демонтированной вывески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ципальным учреждением.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Демонтированные вывески подлежат выдаче Владельцу либо его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номоченному представителю после оплаты расходов, связанных с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демонтажем, перемещением, хранением вывески, и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в Орган контроля: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выдаче вывески, находящейся на хранении;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личность или полномочия обратившегося (Владельца либо его уполномоченного представителя);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право на вывеску (договор подряда, купли-продажи, дарения, аренды и прочее, позволяющее идентифицировать демонтир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ванную вывеску);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оплату в полном объеме расходов, св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занных с принудительным демонтажем, перемещением, хранением выве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и регистрация заявления о выдаче вывески, находящейся на хран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нии, с представленными документами осуществляется Органом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 в день обращения Владельца либо его уполномоченного представит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Расчет расходов, связанных с принудительным демонтажем, перемещением и хранением</w:t>
      </w:r>
      <w:r>
        <w:rPr>
          <w:sz w:val="28"/>
          <w:szCs w:val="28"/>
        </w:rPr>
        <w:t xml:space="preserve">, транспортированием и утилизацией</w:t>
      </w:r>
      <w:r>
        <w:rPr>
          <w:sz w:val="28"/>
          <w:szCs w:val="28"/>
        </w:rPr>
        <w:t xml:space="preserve"> вывески, определяется </w:t>
        <w:br/>
        <w:t xml:space="preserve">в соответствии </w:t>
      </w:r>
      <w:r>
        <w:rPr>
          <w:sz w:val="28"/>
          <w:szCs w:val="28"/>
        </w:rPr>
        <w:t xml:space="preserve">с Методикой расчета и размера стоимости нормо-часа работ по демонтажу, перемещению, хранению, транспортир</w:t>
      </w:r>
      <w:r>
        <w:rPr>
          <w:sz w:val="28"/>
          <w:szCs w:val="28"/>
        </w:rPr>
        <w:t xml:space="preserve">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</w:t>
      </w:r>
      <w:r>
        <w:rPr>
          <w:sz w:val="28"/>
          <w:szCs w:val="28"/>
        </w:rPr>
        <w:t xml:space="preserve"> объекта капитального строительства (колерном </w:t>
      </w:r>
      <w:r>
        <w:rPr>
          <w:sz w:val="28"/>
          <w:szCs w:val="28"/>
        </w:rPr>
        <w:t xml:space="preserve">паспорте</w:t>
      </w:r>
      <w:r>
        <w:rPr>
          <w:sz w:val="28"/>
          <w:szCs w:val="28"/>
        </w:rPr>
        <w:t xml:space="preserve">), на территории города Перми, утвержденной постановлением администрации города Перми </w:t>
        <w:br/>
        <w:t xml:space="preserve">от 10.03.2022 № 157.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Орган контроля не позднее 3 рабочих дней после дня регистрации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Владельца либо его уполномоченного представителя о выдаче вывески,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ходящейся </w:t>
      </w:r>
      <w:r>
        <w:rPr>
          <w:sz w:val="28"/>
          <w:szCs w:val="28"/>
        </w:rPr>
        <w:t xml:space="preserve">на хранении, осуществляет проверку наличия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указанных в </w:t>
      </w:r>
      <w:r>
        <w:rPr>
          <w:rFonts w:eastAsia="Arial"/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16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проверки наличия документов, указанных в </w:t>
      </w:r>
      <w:hyperlink w:tooltip="#Par59" w:anchor="Par59" w:history="1">
        <w:r>
          <w:rPr>
            <w:rStyle w:val="895"/>
            <w:rFonts w:eastAsia="Arial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настоящего Порядка, Орган контроля подготавливает: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сдачи-приемки вывески в 2 экземплярах с отметкой о согласовании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дачи демонтированной</w:t>
      </w:r>
      <w:r>
        <w:rPr>
          <w:sz w:val="28"/>
          <w:szCs w:val="28"/>
        </w:rPr>
        <w:t xml:space="preserve"> вывески, находящейся на хранении (далее – акт сдачи-приемки);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выдаче акта сдачи-приемки вывески с указанием причин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Форма акта сдачи-приемки вывески устанавливается правовым актом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Выдача (направление) акта сдачи-приемки вывески в 1 экзем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ляре </w:t>
        <w:br/>
        <w:t xml:space="preserve">либо уведомления об отказе в выдаче акта сдачи-приемки вывески Владельцу, либо его </w:t>
      </w:r>
      <w:r>
        <w:rPr>
          <w:sz w:val="28"/>
          <w:szCs w:val="28"/>
        </w:rPr>
        <w:t xml:space="preserve">уполномоченному представителю осуществляется Органом контроля </w:t>
        <w:br/>
        <w:t xml:space="preserve">в срок не более 3 рабочих дней после дня регистрации заявления Владельца, </w:t>
        <w:br/>
        <w:t xml:space="preserve">либо его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номоченного представителя о выдаче выве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, находящейся на хранении.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Основаниями для отказа в выдаче акта сдачи-приемки являю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отсутствие документ</w:t>
      </w:r>
      <w:r>
        <w:rPr>
          <w:sz w:val="28"/>
          <w:szCs w:val="28"/>
        </w:rPr>
        <w:t xml:space="preserve">а(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), указанного(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) в </w:t>
      </w:r>
      <w:hyperlink w:tooltip="#Par59" w:anchor="Par59" w:history="1">
        <w:r>
          <w:rPr>
            <w:rStyle w:val="895"/>
            <w:rFonts w:eastAsia="Arial"/>
            <w:color w:val="000000"/>
            <w:sz w:val="28"/>
            <w:szCs w:val="28"/>
            <w:u w:val="none"/>
          </w:rPr>
          <w:t xml:space="preserve">пункте 1</w:t>
        </w:r>
      </w:hyperlink>
      <w:r>
        <w:rPr>
          <w:sz w:val="28"/>
          <w:szCs w:val="28"/>
        </w:rPr>
        <w:t xml:space="preserve">6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отсутствие вывески в месте хранения (в связи с ее транспортирован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и утилизацией Муниципальным учреждением по истечении срока ее хран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предусмотренного пунктом 13 настоящего Порядка).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Для получения вывески, находящейся на хранении</w:t>
      </w:r>
      <w:r>
        <w:rPr>
          <w:sz w:val="28"/>
          <w:szCs w:val="28"/>
        </w:rPr>
        <w:t xml:space="preserve">, Владелец либо его уполномоченный представитель обращается в Муниципальное 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Основанием для выдачи вывески, находящейся на хранении, является представление Владельцем либо его уполномоченным представит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 акта сдачи-приемки.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случае если Владелец либо его уполномоченный представитель </w:t>
      </w:r>
      <w:r>
        <w:rPr>
          <w:sz w:val="28"/>
          <w:szCs w:val="28"/>
        </w:rPr>
        <w:br w:type="textWrapping" w:clear="all"/>
        <w:t xml:space="preserve">не обратился в Муниципальное учреждение за выдачей вывески, наход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щейся </w:t>
      </w:r>
      <w:r>
        <w:rPr>
          <w:sz w:val="28"/>
          <w:szCs w:val="28"/>
        </w:rPr>
        <w:br w:type="textWrapping" w:clear="all"/>
        <w:t xml:space="preserve">на хранении, по истечении срока, </w:t>
      </w:r>
      <w:r>
        <w:rPr>
          <w:sz w:val="28"/>
          <w:szCs w:val="28"/>
        </w:rPr>
        <w:t xml:space="preserve">установленного </w:t>
      </w:r>
      <w:hyperlink w:tooltip="#Par58" w:anchor="Par58" w:history="1">
        <w:r>
          <w:rPr>
            <w:rStyle w:val="895"/>
            <w:rFonts w:eastAsia="Arial"/>
            <w:color w:val="000000"/>
            <w:sz w:val="28"/>
            <w:szCs w:val="28"/>
            <w:u w:val="none"/>
          </w:rPr>
          <w:t xml:space="preserve">пунктом 1</w:t>
        </w:r>
      </w:hyperlink>
      <w:r>
        <w:rPr>
          <w:sz w:val="28"/>
          <w:szCs w:val="28"/>
        </w:rPr>
        <w:t xml:space="preserve">3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ка, а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в случае если Владелец не известен (не выявлен) и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кая вывеска </w:t>
        <w:br/>
        <w:t xml:space="preserve">не была востребована по истечении срока, установленного </w:t>
      </w:r>
      <w:hyperlink w:tooltip="#Par58" w:anchor="Par58" w:history="1">
        <w:r>
          <w:rPr>
            <w:rStyle w:val="895"/>
            <w:rFonts w:eastAsia="Arial"/>
            <w:color w:val="000000"/>
            <w:sz w:val="28"/>
            <w:szCs w:val="28"/>
            <w:u w:val="none"/>
          </w:rPr>
          <w:t xml:space="preserve">пунктом 1</w:t>
        </w:r>
      </w:hyperlink>
      <w:r>
        <w:rPr>
          <w:sz w:val="28"/>
          <w:szCs w:val="28"/>
        </w:rPr>
        <w:t xml:space="preserve">3 настоящего Порядка, Муниципальное учреждение обеспечивает ее транспортирование </w:t>
        <w:br/>
        <w:t xml:space="preserve">и </w:t>
      </w:r>
      <w:r>
        <w:rPr>
          <w:sz w:val="28"/>
          <w:szCs w:val="28"/>
        </w:rPr>
        <w:t xml:space="preserve">ут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лизацию.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 контроля в срок не более 1 месяца со дня транспортирования </w:t>
        <w:br/>
        <w:t xml:space="preserve">и утилизации невостребованной вывески: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осуществляет расчет оплаты принудительного демонтажа,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хранения, транспортирования и утилизации невостребованной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обращается в соответствии с действующим законодательством </w:t>
      </w:r>
      <w:r>
        <w:rPr>
          <w:sz w:val="28"/>
          <w:szCs w:val="28"/>
        </w:rPr>
        <w:br w:type="textWrapping" w:clear="all"/>
        <w:t xml:space="preserve">в суд в целях взыскания расходов, связанных с принудительным демонтажем,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ремещением, хранением, транспортированием и утилизацией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востребованной вывески с Владельца, в случае если Владелец известен, а в случае если Владелец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с владельца </w:t>
      </w:r>
      <w:r>
        <w:rPr>
          <w:sz w:val="28"/>
          <w:szCs w:val="28"/>
        </w:rPr>
        <w:t xml:space="preserve">капитального объекта</w:t>
      </w:r>
      <w:r>
        <w:rPr>
          <w:sz w:val="28"/>
          <w:szCs w:val="28"/>
        </w:rPr>
        <w:t xml:space="preserve">, помещения, расположенн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  <w:br/>
        <w:t xml:space="preserve">в </w:t>
      </w:r>
      <w:r>
        <w:rPr>
          <w:sz w:val="28"/>
          <w:szCs w:val="28"/>
        </w:rPr>
        <w:t xml:space="preserve">капитальном объекте</w:t>
      </w:r>
      <w:r>
        <w:rPr>
          <w:sz w:val="28"/>
          <w:szCs w:val="28"/>
        </w:rPr>
        <w:t xml:space="preserve">, Нестационарного объекта, на котором была расположена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670"/>
        <w:spacing w:line="238" w:lineRule="exact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03.04.2025 № 47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  <w:br w:type="textWrapping" w:clear="all"/>
        <w:t xml:space="preserve">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ции, ОГРН:____________________________________________________________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3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1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градостроительства </w:t>
      </w:r>
      <w:r>
        <w:rPr>
          <w:sz w:val="28"/>
          <w:szCs w:val="28"/>
        </w:rPr>
        <w:br w:type="textWrapping" w:clear="all"/>
        <w:t xml:space="preserve">и архитектуры администрации города Перми (614015, г. Пермь, ул. Сибирская, 15), организационному комитету по организации проведения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по обсуждению проекта решения Пермской городской Думы </w:t>
      </w:r>
      <w:r>
        <w:rPr>
          <w:sz w:val="28"/>
          <w:szCs w:val="28"/>
        </w:rPr>
        <w:br w:type="textWrapping" w:clear="all"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 w:type="textWrapping" w:clear="all"/>
        <w:t xml:space="preserve">(далее – организатор публичных слушаний) на обработку следующих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данных, необходимых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 w:type="textWrapping" w:clear="all"/>
        <w:t xml:space="preserve">в течение срока хранения протокола публичных слушаний, установленного </w:t>
        <w:br/>
        <w:t xml:space="preserve">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 w:type="textWrapping" w:clear="all"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</w:t>
      </w:r>
      <w:bookmarkStart w:id="1" w:name="_GoBack"/>
      <w:r/>
      <w:bookmarkEnd w:id="1"/>
      <w:r>
        <w:rPr>
          <w:sz w:val="28"/>
          <w:szCs w:val="28"/>
        </w:rPr>
        <w:t xml:space="preserve">дставить персональные данные и (или) дать согласие </w:t>
      </w:r>
      <w:r>
        <w:rPr>
          <w:sz w:val="28"/>
          <w:szCs w:val="28"/>
        </w:rPr>
        <w:br w:type="textWrapping" w:clear="all"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  <w:br/>
        <w:t xml:space="preserve">от 15.12.2020 № 277» рассмотрению не подлежат (не учитываются в протоколе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 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Указываются и прикладываются документы (копии), подтверждающие сведения в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ответствии с </w:t>
      </w:r>
      <w:hyperlink r:id="rId42" w:tooltip="consultantplus://offline/ref=E5E2C0FD53107AFE218F5CB2768E97B45FB240D4FBE35F9F5C0414671FD901D47B2553A5C1724312EF32DD818A78DB66523889271B182F60E482120DHEHFI" w:history="1">
        <w:r>
          <w:rPr>
            <w:sz w:val="24"/>
            <w:szCs w:val="24"/>
          </w:rPr>
          <w:t xml:space="preserve">пунктом 1.5</w:t>
        </w:r>
      </w:hyperlink>
      <w:r>
        <w:rPr>
          <w:sz w:val="24"/>
          <w:szCs w:val="24"/>
        </w:rPr>
        <w:t xml:space="preserve"> Положения о порядке организации и проведения публичных слуш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ний по обсуждению </w:t>
      </w:r>
      <w:r>
        <w:rPr>
          <w:sz w:val="24"/>
          <w:szCs w:val="24"/>
        </w:rPr>
        <w:t xml:space="preserve">проекта правил благоустройства территории города</w:t>
      </w:r>
      <w:r>
        <w:rPr>
          <w:sz w:val="24"/>
          <w:szCs w:val="24"/>
        </w:rPr>
        <w:t xml:space="preserve"> Перми, утвержденного решением Пермской городской Думы от 26 марта 2019 г. № 57.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7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454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03.04.2025 № 47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6"/>
        <w:gridCol w:w="62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Викторович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Пермского краевого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Всероссийского общества охраны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памятников истории и культуры, архитектор-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реставратор, член экспертного совета </w:t>
            </w:r>
            <w:r>
              <w:rPr>
                <w:sz w:val="28"/>
                <w:szCs w:val="28"/>
              </w:rPr>
              <w:t xml:space="preserve">Пермской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общественной организации «Союз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Архитекторов», генеральный директор общества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ответственностью «Студия М»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юридического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архитектуры и городского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дизайна 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Title Char"/>
    <w:basedOn w:val="725"/>
    <w:link w:val="755"/>
    <w:uiPriority w:val="10"/>
    <w:rPr>
      <w:sz w:val="48"/>
      <w:szCs w:val="48"/>
    </w:rPr>
  </w:style>
  <w:style w:type="character" w:styleId="729" w:customStyle="1">
    <w:name w:val="Subtitle Char"/>
    <w:basedOn w:val="725"/>
    <w:link w:val="757"/>
    <w:uiPriority w:val="11"/>
    <w:rPr>
      <w:sz w:val="24"/>
      <w:szCs w:val="24"/>
    </w:rPr>
  </w:style>
  <w:style w:type="character" w:styleId="730" w:customStyle="1">
    <w:name w:val="Quote Char"/>
    <w:link w:val="759"/>
    <w:uiPriority w:val="29"/>
    <w:rPr>
      <w:i/>
    </w:rPr>
  </w:style>
  <w:style w:type="character" w:styleId="731" w:customStyle="1">
    <w:name w:val="Intense Quote Char"/>
    <w:link w:val="761"/>
    <w:uiPriority w:val="30"/>
    <w:rPr>
      <w:i/>
    </w:rPr>
  </w:style>
  <w:style w:type="character" w:styleId="732" w:customStyle="1">
    <w:name w:val="Endnote Text Char"/>
    <w:link w:val="899"/>
    <w:uiPriority w:val="99"/>
    <w:rPr>
      <w:sz w:val="20"/>
    </w:rPr>
  </w:style>
  <w:style w:type="paragraph" w:styleId="733" w:customStyle="1">
    <w:name w:val="Heading 1"/>
    <w:basedOn w:val="724"/>
    <w:next w:val="724"/>
    <w:link w:val="913"/>
    <w:qFormat/>
    <w:pPr>
      <w:ind w:right="-1" w:firstLine="709"/>
      <w:jc w:val="both"/>
      <w:keepNext/>
      <w:outlineLvl w:val="0"/>
    </w:pPr>
  </w:style>
  <w:style w:type="paragraph" w:styleId="734" w:customStyle="1">
    <w:name w:val="Heading 2"/>
    <w:basedOn w:val="724"/>
    <w:next w:val="724"/>
    <w:link w:val="914"/>
    <w:qFormat/>
    <w:pPr>
      <w:ind w:right="-1"/>
      <w:jc w:val="both"/>
      <w:keepNext/>
      <w:outlineLvl w:val="1"/>
    </w:pPr>
  </w:style>
  <w:style w:type="paragraph" w:styleId="735" w:customStyle="1">
    <w:name w:val="Heading 1"/>
    <w:basedOn w:val="724"/>
    <w:next w:val="724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Heading 2"/>
    <w:basedOn w:val="724"/>
    <w:next w:val="72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Heading 3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Heading 4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Heading 5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Heading 6"/>
    <w:basedOn w:val="724"/>
    <w:next w:val="724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Heading 7"/>
    <w:basedOn w:val="724"/>
    <w:next w:val="72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Heading 8"/>
    <w:basedOn w:val="724"/>
    <w:next w:val="724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Heading 9"/>
    <w:basedOn w:val="724"/>
    <w:next w:val="724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24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754">
    <w:name w:val="No Spacing"/>
    <w:uiPriority w:val="1"/>
    <w:qFormat/>
  </w:style>
  <w:style w:type="paragraph" w:styleId="755">
    <w:name w:val="Title"/>
    <w:basedOn w:val="724"/>
    <w:next w:val="724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724"/>
    <w:next w:val="724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24"/>
    <w:next w:val="724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24"/>
    <w:next w:val="724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 w:customStyle="1">
    <w:name w:val="Header"/>
    <w:basedOn w:val="724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Header Char"/>
    <w:link w:val="763"/>
    <w:uiPriority w:val="99"/>
  </w:style>
  <w:style w:type="paragraph" w:styleId="765" w:customStyle="1">
    <w:name w:val="Footer"/>
    <w:basedOn w:val="724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Footer Char"/>
    <w:link w:val="765"/>
    <w:uiPriority w:val="99"/>
  </w:style>
  <w:style w:type="paragraph" w:styleId="767" w:customStyle="1">
    <w:name w:val="Caption"/>
    <w:basedOn w:val="724"/>
    <w:next w:val="724"/>
    <w:link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link w:val="765"/>
    <w:uiPriority w:val="99"/>
  </w:style>
  <w:style w:type="table" w:styleId="76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rPr>
      <w:color w:val="0000ff"/>
      <w:u w:val="single"/>
    </w:rPr>
  </w:style>
  <w:style w:type="paragraph" w:styleId="896">
    <w:name w:val="footnote text"/>
    <w:basedOn w:val="724"/>
    <w:link w:val="934"/>
    <w:uiPriority w:val="99"/>
    <w:unhideWhenUsed/>
  </w:style>
  <w:style w:type="character" w:styleId="897" w:customStyle="1">
    <w:name w:val="Footnote Text Char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24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24"/>
    <w:next w:val="724"/>
    <w:uiPriority w:val="39"/>
    <w:unhideWhenUsed/>
    <w:pPr>
      <w:spacing w:after="57"/>
    </w:pPr>
  </w:style>
  <w:style w:type="paragraph" w:styleId="903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4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05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06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7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8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9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0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24"/>
    <w:next w:val="724"/>
    <w:uiPriority w:val="99"/>
    <w:unhideWhenUsed/>
  </w:style>
  <w:style w:type="character" w:styleId="913" w:customStyle="1">
    <w:name w:val="Заголовок 1 Знак"/>
    <w:basedOn w:val="725"/>
    <w:link w:val="733"/>
    <w:rPr>
      <w:sz w:val="24"/>
    </w:rPr>
  </w:style>
  <w:style w:type="character" w:styleId="914" w:customStyle="1">
    <w:name w:val="Заголовок 2 Знак"/>
    <w:basedOn w:val="725"/>
    <w:link w:val="734"/>
    <w:rPr>
      <w:sz w:val="24"/>
    </w:rPr>
  </w:style>
  <w:style w:type="paragraph" w:styleId="915" w:customStyle="1">
    <w:name w:val="Caption"/>
    <w:basedOn w:val="724"/>
    <w:next w:val="724"/>
    <w:link w:val="7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Body Text"/>
    <w:basedOn w:val="724"/>
    <w:link w:val="917"/>
    <w:pPr>
      <w:ind w:right="3117"/>
    </w:pPr>
    <w:rPr>
      <w:rFonts w:ascii="Courier New" w:hAnsi="Courier New"/>
      <w:sz w:val="26"/>
    </w:rPr>
  </w:style>
  <w:style w:type="character" w:styleId="917" w:customStyle="1">
    <w:name w:val="Основной текст Знак"/>
    <w:basedOn w:val="725"/>
    <w:link w:val="916"/>
    <w:rPr>
      <w:rFonts w:ascii="Courier New" w:hAnsi="Courier New"/>
      <w:sz w:val="26"/>
    </w:rPr>
  </w:style>
  <w:style w:type="paragraph" w:styleId="918">
    <w:name w:val="Body Text Indent"/>
    <w:basedOn w:val="724"/>
    <w:link w:val="919"/>
    <w:pPr>
      <w:ind w:right="-1"/>
      <w:jc w:val="both"/>
    </w:pPr>
    <w:rPr>
      <w:sz w:val="26"/>
    </w:rPr>
  </w:style>
  <w:style w:type="character" w:styleId="919" w:customStyle="1">
    <w:name w:val="Основной текст с отступом Знак"/>
    <w:basedOn w:val="725"/>
    <w:link w:val="918"/>
    <w:rPr>
      <w:sz w:val="26"/>
    </w:rPr>
  </w:style>
  <w:style w:type="paragraph" w:styleId="920" w:customStyle="1">
    <w:name w:val="Footer"/>
    <w:basedOn w:val="724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Нижний колонтитул Знак"/>
    <w:basedOn w:val="725"/>
    <w:link w:val="920"/>
    <w:uiPriority w:val="99"/>
  </w:style>
  <w:style w:type="character" w:styleId="922">
    <w:name w:val="page number"/>
    <w:basedOn w:val="725"/>
  </w:style>
  <w:style w:type="paragraph" w:styleId="923" w:customStyle="1">
    <w:name w:val="Header"/>
    <w:basedOn w:val="724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link w:val="923"/>
    <w:uiPriority w:val="99"/>
  </w:style>
  <w:style w:type="paragraph" w:styleId="925">
    <w:name w:val="Balloon Text"/>
    <w:basedOn w:val="724"/>
    <w:link w:val="926"/>
    <w:uiPriority w:val="99"/>
    <w:rPr>
      <w:rFonts w:ascii="Segoe UI" w:hAnsi="Segoe UI"/>
      <w:sz w:val="18"/>
      <w:szCs w:val="18"/>
      <w:lang w:val="en-US" w:eastAsia="en-US"/>
    </w:rPr>
  </w:style>
  <w:style w:type="character" w:styleId="926" w:customStyle="1">
    <w:name w:val="Текст выноски Знак"/>
    <w:link w:val="925"/>
    <w:uiPriority w:val="99"/>
    <w:rPr>
      <w:rFonts w:ascii="Segoe UI" w:hAnsi="Segoe UI" w:cs="Segoe UI"/>
      <w:sz w:val="18"/>
      <w:szCs w:val="18"/>
    </w:rPr>
  </w:style>
  <w:style w:type="paragraph" w:styleId="927" w:customStyle="1">
    <w:name w:val="ConsPlusNormal"/>
    <w:link w:val="928"/>
    <w:uiPriority w:val="99"/>
    <w:pPr>
      <w:ind w:firstLine="720"/>
      <w:widowControl w:val="off"/>
    </w:pPr>
    <w:rPr>
      <w:rFonts w:ascii="Arial" w:hAnsi="Arial" w:cs="Arial"/>
      <w:lang w:eastAsia="ru-RU"/>
    </w:rPr>
  </w:style>
  <w:style w:type="character" w:styleId="928" w:customStyle="1">
    <w:name w:val="ConsPlusNormal Знак"/>
    <w:link w:val="927"/>
    <w:uiPriority w:val="99"/>
    <w:rPr>
      <w:rFonts w:ascii="Arial" w:hAnsi="Arial" w:cs="Arial"/>
      <w:lang w:val="ru-RU" w:eastAsia="ru-RU" w:bidi="ar-SA"/>
    </w:rPr>
  </w:style>
  <w:style w:type="character" w:styleId="929" w:customStyle="1">
    <w:name w:val="Текст примечания Знак"/>
    <w:link w:val="930"/>
    <w:uiPriority w:val="99"/>
    <w:rPr>
      <w:rFonts w:ascii="Calibri" w:hAnsi="Calibri" w:eastAsia="Calibri" w:cs="Times New Roman"/>
      <w:lang w:eastAsia="en-US"/>
    </w:rPr>
  </w:style>
  <w:style w:type="paragraph" w:styleId="930">
    <w:name w:val="annotation text"/>
    <w:basedOn w:val="724"/>
    <w:link w:val="929"/>
    <w:uiPriority w:val="99"/>
    <w:unhideWhenUsed/>
    <w:rPr>
      <w:rFonts w:ascii="Calibri" w:hAnsi="Calibri" w:eastAsia="Calibri"/>
      <w:lang w:val="en-US" w:eastAsia="en-US"/>
    </w:rPr>
  </w:style>
  <w:style w:type="character" w:styleId="931" w:customStyle="1">
    <w:name w:val="normal__char"/>
    <w:basedOn w:val="725"/>
  </w:style>
  <w:style w:type="character" w:styleId="932" w:customStyle="1">
    <w:name w:val="Стандартный HTML Знак"/>
    <w:basedOn w:val="725"/>
    <w:link w:val="933"/>
    <w:uiPriority w:val="99"/>
    <w:rPr>
      <w:rFonts w:ascii="Courier New" w:hAnsi="Courier New" w:cs="Courier New"/>
    </w:rPr>
  </w:style>
  <w:style w:type="paragraph" w:styleId="933">
    <w:name w:val="HTML Preformatted"/>
    <w:basedOn w:val="724"/>
    <w:link w:val="93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34" w:customStyle="1">
    <w:name w:val="Текст сноски Знак"/>
    <w:basedOn w:val="725"/>
    <w:link w:val="896"/>
    <w:uiPriority w:val="99"/>
  </w:style>
  <w:style w:type="paragraph" w:styleId="935">
    <w:name w:val="Normal (Web)"/>
    <w:basedOn w:val="724"/>
    <w:uiPriority w:val="99"/>
    <w:unhideWhenUsed/>
  </w:style>
  <w:style w:type="paragraph" w:styleId="936" w:customStyle="1">
    <w:name w:val="Caption"/>
    <w:basedOn w:val="724"/>
    <w:next w:val="724"/>
    <w:link w:val="7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 w:customStyle="1">
    <w:name w:val="Обычный (веб)1"/>
    <w:basedOn w:val="753"/>
    <w:uiPriority w:val="99"/>
    <w:semiHidden/>
    <w:unhideWhenUsed/>
    <w:pPr>
      <w:contextualSpacing w:val="0"/>
      <w:ind w:left="0" w:firstLine="0"/>
      <w:jc w:val="left"/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hyperlink" Target="consultantplus://offline/ref=CB6E6B85655EE67F5F788466A73EA6C12C09CE4D38592A10AFC6B64F40AE0B6A30CD7C4C3E64BC06E96836DF42b7r6G" TargetMode="External"/><Relationship Id="rId17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18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19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20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21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2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3" Type="http://schemas.openxmlformats.org/officeDocument/2006/relationships/hyperlink" Target="consultantplus://offline/ref=CB6E6B85655EE67F5F788466A73EA6C12B01C24432582A10AFC6B64F40AE0B6A30CD7C4C3E64BC06E96836DF42b7r6G" TargetMode="External"/><Relationship Id="rId24" Type="http://schemas.openxmlformats.org/officeDocument/2006/relationships/image" Target="media/image3.png"/><Relationship Id="rId25" Type="http://schemas.openxmlformats.org/officeDocument/2006/relationships/image" Target="media/media2.svg"/><Relationship Id="rId26" Type="http://schemas.openxmlformats.org/officeDocument/2006/relationships/hyperlink" Target="consultantplus://offline/ref=2B16D41C8C950D0091338C0C7DDD7CD811EBED6485A0BC089993BE11B0B69AA9EBEB55348781B49108266042F2P745F" TargetMode="External"/><Relationship Id="rId27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8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29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30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31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32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33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34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35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36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7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8" Type="http://schemas.openxmlformats.org/officeDocument/2006/relationships/hyperlink" Target="https://login.consultant.ru/link/?req=doc&amp;base=RLAW368&amp;n=192073&amp;dst=100005" TargetMode="External"/><Relationship Id="rId39" Type="http://schemas.openxmlformats.org/officeDocument/2006/relationships/hyperlink" Target="https://login.consultant.ru/link/?req=doc&amp;base=LAW&amp;n=465728&amp;dst=100088" TargetMode="External"/><Relationship Id="rId40" Type="http://schemas.openxmlformats.org/officeDocument/2006/relationships/hyperlink" Target="https://mail.gorodperm.ru/owa/redir.aspx?C=_wXLAnjqJF2NNS8vJe6kKBa2m4_bZeQb6lrnCgPKHtQX8_PEQGvcCA..&amp;URL=http%3a%2f%2fwww.gorodperm.ru" TargetMode="External"/><Relationship Id="rId41" Type="http://schemas.openxmlformats.org/officeDocument/2006/relationships/hyperlink" Target="consultantplus://offline/ref=E5E2C0FD53107AFE218F42BF60E2CABF54B117D8F3E55CC0015412304089078129650DFC82315013E92CDF8080H7H1I" TargetMode="External"/><Relationship Id="rId42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2025-04-01T11:14:00Z</dcterms:created>
  <dcterms:modified xsi:type="dcterms:W3CDTF">2025-04-03T08:45:56Z</dcterms:modified>
  <cp:version>786432</cp:version>
</cp:coreProperties>
</file>