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30B" w:rsidRDefault="0085114C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 вносится Главой города Перми</w:t>
      </w:r>
    </w:p>
    <w:p w:rsidR="00E9430B" w:rsidRDefault="00E9430B">
      <w:pPr>
        <w:jc w:val="right"/>
        <w:rPr>
          <w:sz w:val="28"/>
          <w:szCs w:val="28"/>
        </w:rPr>
      </w:pPr>
    </w:p>
    <w:p w:rsidR="00E9430B" w:rsidRDefault="00073CD3">
      <w:pPr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216;visibility:hidden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rPr>
          <w:sz w:val="28"/>
          <w:szCs w:val="28"/>
          <w:lang w:eastAsia="ru-RU"/>
        </w:rPr>
        <w:pict>
          <v:shape id="_x0000_s1026" type="#_x0000_t75" style="position:absolute;left:0;text-align:left;margin-left:226.35pt;margin-top:-1.75pt;width:42.2pt;height:52.5pt;z-index:251660288;mso-wrap-distance-left:9pt;mso-wrap-distance-top:0;mso-wrap-distance-right:9pt;mso-wrap-distance-bottom:0;mso-position-horizontal:absolute;mso-position-horizontal-relative:text;mso-position-vertical:absolute;mso-position-vertical-relative:text;o:allowoverlap:true; o:allowincell:true">
            <v:imagedata r:id="rId7" o:title=""/>
            <v:path textboxrect="0,0,0,0"/>
          </v:shape>
        </w:pict>
      </w:r>
    </w:p>
    <w:p w:rsidR="00E9430B" w:rsidRDefault="00E9430B">
      <w:pPr>
        <w:jc w:val="both"/>
        <w:rPr>
          <w:sz w:val="28"/>
          <w:szCs w:val="28"/>
        </w:rPr>
      </w:pPr>
    </w:p>
    <w:p w:rsidR="00E9430B" w:rsidRDefault="00E9430B">
      <w:pPr>
        <w:jc w:val="both"/>
        <w:rPr>
          <w:sz w:val="28"/>
          <w:szCs w:val="28"/>
        </w:rPr>
      </w:pPr>
    </w:p>
    <w:p w:rsidR="00E9430B" w:rsidRDefault="0085114C">
      <w:pPr>
        <w:pStyle w:val="Caption0"/>
        <w:spacing w:line="360" w:lineRule="auto"/>
        <w:rPr>
          <w:sz w:val="36"/>
        </w:rPr>
      </w:pPr>
      <w:r>
        <w:rPr>
          <w:sz w:val="36"/>
        </w:rPr>
        <w:t xml:space="preserve">Пермская городская Дума </w:t>
      </w:r>
      <w:r>
        <w:rPr>
          <w:sz w:val="36"/>
          <w:lang w:val="en-US"/>
        </w:rPr>
        <w:t>VII</w:t>
      </w:r>
      <w:r>
        <w:rPr>
          <w:sz w:val="36"/>
        </w:rPr>
        <w:t xml:space="preserve"> созыва</w:t>
      </w:r>
    </w:p>
    <w:p w:rsidR="00E9430B" w:rsidRDefault="0085114C">
      <w:pPr>
        <w:widowControl w:val="0"/>
        <w:spacing w:after="960"/>
        <w:jc w:val="center"/>
        <w:rPr>
          <w:sz w:val="28"/>
          <w:szCs w:val="28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E9430B" w:rsidRDefault="008511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Правила благоустройства территории </w:t>
      </w:r>
      <w:r>
        <w:rPr>
          <w:b/>
          <w:sz w:val="28"/>
          <w:szCs w:val="28"/>
        </w:rPr>
        <w:br w:type="textWrapping" w:clear="all"/>
        <w:t xml:space="preserve">города Перми, утвержденные решением Пермской городской Думы </w:t>
      </w:r>
      <w:r>
        <w:rPr>
          <w:b/>
          <w:sz w:val="28"/>
          <w:szCs w:val="28"/>
        </w:rPr>
        <w:br w:type="textWrapping" w:clear="all"/>
        <w:t>от 15.12.2020 № 277</w:t>
      </w:r>
    </w:p>
    <w:p w:rsidR="00E9430B" w:rsidRDefault="00E9430B">
      <w:pPr>
        <w:jc w:val="both"/>
        <w:rPr>
          <w:sz w:val="28"/>
          <w:szCs w:val="28"/>
        </w:rPr>
      </w:pPr>
    </w:p>
    <w:p w:rsidR="00E9430B" w:rsidRDefault="00E9430B">
      <w:pPr>
        <w:jc w:val="both"/>
        <w:rPr>
          <w:sz w:val="28"/>
          <w:szCs w:val="28"/>
        </w:rPr>
      </w:pP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основании Градостроительного кодекса Российской Федерации, Фед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рального </w:t>
      </w:r>
      <w:hyperlink r:id="rId8" w:tooltip="consultantplus://offline/ref=2B16D41C8C950D0091338C0C7DDD7CD811EBED6485A0BC089993BE11B0B69AA9EBEB55348781B49108266042F2P745F" w:history="1">
        <w:r>
          <w:rPr>
            <w:rFonts w:eastAsia="Calibri"/>
            <w:sz w:val="28"/>
            <w:szCs w:val="28"/>
          </w:rPr>
          <w:t>закона</w:t>
        </w:r>
      </w:hyperlink>
      <w:r>
        <w:rPr>
          <w:rFonts w:eastAsia="Calibri"/>
          <w:sz w:val="28"/>
          <w:szCs w:val="28"/>
        </w:rPr>
        <w:t xml:space="preserve"> от 06.10.2003 № 131-ФЗ «Об общих принципах организации м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стного самоуправления в Российской Федерации», </w:t>
      </w:r>
      <w:hyperlink r:id="rId9" w:tooltip="consultantplus://offline/ref=2B16D41C8C950D00913392016BB121D31AE3B36B83A5B357C1C3B846EFE69CFCB9AB0B6DC6C4A79109386240F1773F8637C560A5D486937768394FD1PC46F" w:history="1">
        <w:r>
          <w:rPr>
            <w:rFonts w:eastAsia="Calibri"/>
            <w:sz w:val="28"/>
            <w:szCs w:val="28"/>
          </w:rPr>
          <w:t>Устава</w:t>
        </w:r>
      </w:hyperlink>
      <w:r>
        <w:rPr>
          <w:rFonts w:eastAsia="Calibri"/>
          <w:sz w:val="28"/>
          <w:szCs w:val="28"/>
        </w:rPr>
        <w:t xml:space="preserve"> города Перми</w:t>
      </w:r>
    </w:p>
    <w:p w:rsidR="00E9430B" w:rsidRDefault="00E9430B">
      <w:pPr>
        <w:ind w:firstLine="567"/>
        <w:jc w:val="both"/>
        <w:rPr>
          <w:sz w:val="28"/>
          <w:szCs w:val="28"/>
        </w:rPr>
      </w:pPr>
    </w:p>
    <w:p w:rsidR="00E9430B" w:rsidRDefault="0085114C">
      <w:pPr>
        <w:ind w:firstLine="567"/>
        <w:jc w:val="center"/>
        <w:rPr>
          <w:b/>
          <w:spacing w:val="50"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spacing w:val="50"/>
          <w:sz w:val="28"/>
          <w:szCs w:val="28"/>
        </w:rPr>
        <w:t>решила:</w:t>
      </w:r>
    </w:p>
    <w:p w:rsidR="00E9430B" w:rsidRDefault="00E9430B">
      <w:pPr>
        <w:ind w:firstLine="567"/>
        <w:jc w:val="both"/>
        <w:rPr>
          <w:sz w:val="28"/>
          <w:szCs w:val="28"/>
        </w:rPr>
      </w:pP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в </w:t>
      </w:r>
      <w:r>
        <w:rPr>
          <w:rFonts w:eastAsia="Calibri"/>
          <w:sz w:val="28"/>
          <w:szCs w:val="28"/>
          <w:lang w:eastAsia="en-US"/>
        </w:rPr>
        <w:t xml:space="preserve">Правила благоустройства </w:t>
      </w:r>
      <w:r>
        <w:rPr>
          <w:sz w:val="28"/>
          <w:szCs w:val="28"/>
        </w:rPr>
        <w:t>территории города Перми,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жденные решением Пермской городской Думы от 15.12.2020 № 277 </w:t>
      </w:r>
      <w:r>
        <w:rPr>
          <w:sz w:val="28"/>
          <w:szCs w:val="28"/>
        </w:rPr>
        <w:br/>
        <w:t xml:space="preserve">(в редакции решений Пермской городской Думы от 24.02.2021 </w:t>
      </w:r>
      <w:hyperlink r:id="rId10" w:tooltip="consultantplus://offline/ref=C41632C412696B81FFD3EC343D3AA9F3349E2130976BCE867A3A15D05E1B2CE9AC161677919F1BDFA645DE8DFCA8469CBD1A737B45498B8DBCB9D71951o5I" w:history="1">
        <w:r>
          <w:rPr>
            <w:sz w:val="28"/>
            <w:szCs w:val="28"/>
          </w:rPr>
          <w:t>№ 40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27.04.2021 </w:t>
      </w:r>
      <w:hyperlink r:id="rId11" w:tooltip="consultantplus://offline/ref=C41632C412696B81FFD3EC343D3AA9F3349E2130976AC58F7F3D15D05E1B2CE9AC161677919F1BDFA645DE8DFCA8469CBD1A737B45498B8DBCB9D71951o5I" w:history="1">
        <w:r>
          <w:rPr>
            <w:sz w:val="28"/>
            <w:szCs w:val="28"/>
          </w:rPr>
          <w:t>№ 102</w:t>
        </w:r>
      </w:hyperlink>
      <w:r>
        <w:rPr>
          <w:sz w:val="28"/>
          <w:szCs w:val="28"/>
        </w:rPr>
        <w:t xml:space="preserve">, от 24.08.2021 </w:t>
      </w:r>
      <w:hyperlink r:id="rId12" w:tooltip="consultantplus://offline/ref=C41632C412696B81FFD3EC343D3AA9F3349E2130976AC18E773B15D05E1B2CE9AC161677919F1BDFA645DE8DFCA8469CBD1A737B45498B8DBCB9D71951o5I" w:history="1">
        <w:r>
          <w:rPr>
            <w:sz w:val="28"/>
            <w:szCs w:val="28"/>
          </w:rPr>
          <w:t>№ 181</w:t>
        </w:r>
      </w:hyperlink>
      <w:r>
        <w:rPr>
          <w:sz w:val="28"/>
          <w:szCs w:val="28"/>
        </w:rPr>
        <w:t xml:space="preserve">, от 24.08.2021 </w:t>
      </w:r>
      <w:hyperlink r:id="rId13" w:tooltip="consultantplus://offline/ref=C41632C412696B81FFD3EC343D3AA9F3349E21309768C2887D3A15D05E1B2CE9AC161677919F1BDFA645DE8DFCA8469CBD1A737B45498B8DBCB9D71951o5I" w:history="1">
        <w:r>
          <w:rPr>
            <w:sz w:val="28"/>
            <w:szCs w:val="28"/>
          </w:rPr>
          <w:t>№ 182</w:t>
        </w:r>
      </w:hyperlink>
      <w:r>
        <w:rPr>
          <w:sz w:val="28"/>
          <w:szCs w:val="28"/>
        </w:rPr>
        <w:t xml:space="preserve">, от 21.12.2021 </w:t>
      </w:r>
      <w:r>
        <w:rPr>
          <w:sz w:val="28"/>
          <w:szCs w:val="28"/>
        </w:rPr>
        <w:br/>
        <w:t>№ 307, от 26.04.2022</w:t>
      </w:r>
      <w:proofErr w:type="gramEnd"/>
      <w:r>
        <w:rPr>
          <w:sz w:val="28"/>
          <w:szCs w:val="28"/>
        </w:rPr>
        <w:t xml:space="preserve"> </w:t>
      </w:r>
      <w:hyperlink r:id="rId14" w:tooltip="consultantplus://offline/ref=C41632C412696B81FFD3EC343D3AA9F3349E21309768C2887D3E15D05E1B2CE9AC161677919F1BDFA645DE8DFCA8469CBD1A737B45498B8DBCB9D71951o5I" w:history="1">
        <w:r>
          <w:rPr>
            <w:sz w:val="28"/>
            <w:szCs w:val="28"/>
          </w:rPr>
          <w:t>№ 81</w:t>
        </w:r>
      </w:hyperlink>
      <w:r>
        <w:rPr>
          <w:sz w:val="28"/>
          <w:szCs w:val="28"/>
        </w:rPr>
        <w:t xml:space="preserve">, от 26.04.2022 </w:t>
      </w:r>
      <w:hyperlink r:id="rId15" w:tooltip="consultantplus://offline/ref=C41632C412696B81FFD3EC343D3AA9F3349E21309769C18D7C3815D05E1B2CE9AC161677919F1BDFA645DE8DFCA8469CBD1A737B45498B8DBCB9D71951o5I" w:history="1">
        <w:r>
          <w:rPr>
            <w:sz w:val="28"/>
            <w:szCs w:val="28"/>
          </w:rPr>
          <w:t>№ 82</w:t>
        </w:r>
      </w:hyperlink>
      <w:r>
        <w:rPr>
          <w:sz w:val="28"/>
          <w:szCs w:val="28"/>
        </w:rPr>
        <w:t xml:space="preserve">, от 28.06.2022 </w:t>
      </w:r>
      <w:hyperlink r:id="rId16" w:tooltip="consultantplus://offline/ref=C41632C412696B81FFD3EC343D3AA9F3349E21309769CF8D793D15D05E1B2CE9AC161677919F1BDFA645DE8DFCA8469CBD1A737B45498B8DBCB9D71951o5I" w:history="1">
        <w:r>
          <w:rPr>
            <w:sz w:val="28"/>
            <w:szCs w:val="28"/>
          </w:rPr>
          <w:t>№ 144</w:t>
        </w:r>
      </w:hyperlink>
      <w:r>
        <w:rPr>
          <w:sz w:val="28"/>
          <w:szCs w:val="28"/>
        </w:rPr>
        <w:t xml:space="preserve">, от 23.08.2022 № 171, от 23.08.2022 № 173, от 23.08.2022 № 174, от 25.10.2022 № 233, </w:t>
      </w:r>
      <w:r>
        <w:rPr>
          <w:sz w:val="28"/>
          <w:szCs w:val="28"/>
        </w:rPr>
        <w:br/>
        <w:t xml:space="preserve">от 15.11.2022 </w:t>
      </w:r>
      <w:hyperlink r:id="rId17" w:tooltip="consultantplus://offline/ref=C41632C412696B81FFD3EC343D3AA9F3349E21309768C2887D3915D05E1B2CE9AC161677919F1BDFA645DE8DFCA8469CBD1A737B45498B8DBCB9D71951o5I" w:history="1">
        <w:r>
          <w:rPr>
            <w:sz w:val="28"/>
            <w:szCs w:val="28"/>
          </w:rPr>
          <w:t>№ 257</w:t>
        </w:r>
      </w:hyperlink>
      <w:r>
        <w:rPr>
          <w:sz w:val="28"/>
          <w:szCs w:val="28"/>
        </w:rPr>
        <w:t xml:space="preserve">, от 20.12.2022 </w:t>
      </w:r>
      <w:hyperlink r:id="rId18" w:tooltip="consultantplus://offline/ref=C41632C412696B81FFD3EC343D3AA9F3349E21309768C28D7D3415D05E1B2CE9AC161677919F1BDFA645DE8DFCA8469CBD1A737B45498B8DBCB9D71951o5I" w:history="1">
        <w:r>
          <w:rPr>
            <w:sz w:val="28"/>
            <w:szCs w:val="28"/>
          </w:rPr>
          <w:t>№ 271</w:t>
        </w:r>
      </w:hyperlink>
      <w:r>
        <w:rPr>
          <w:sz w:val="28"/>
          <w:szCs w:val="28"/>
        </w:rPr>
        <w:t xml:space="preserve">, от 20.12.2022 </w:t>
      </w:r>
      <w:hyperlink r:id="rId19" w:tooltip="consultantplus://offline/ref=C41632C412696B81FFD3EC343D3AA9F3349E21309768C28E793E15D05E1B2CE9AC161677919F1BDFA645DE8DFCA8469CBD1A737B45498B8DBCB9D71951o5I" w:history="1">
        <w:r>
          <w:rPr>
            <w:sz w:val="28"/>
            <w:szCs w:val="28"/>
          </w:rPr>
          <w:t>№ 276</w:t>
        </w:r>
      </w:hyperlink>
      <w:r>
        <w:rPr>
          <w:sz w:val="28"/>
          <w:szCs w:val="28"/>
        </w:rPr>
        <w:t xml:space="preserve">, от 20.12.2022 </w:t>
      </w:r>
      <w:r>
        <w:rPr>
          <w:sz w:val="28"/>
          <w:szCs w:val="28"/>
        </w:rPr>
        <w:br/>
        <w:t xml:space="preserve">№ 280, от 24.01.2023 № 10, от 27.06.2023 № 117, от 22.08.2023 № 161, </w:t>
      </w:r>
      <w:r>
        <w:rPr>
          <w:sz w:val="28"/>
          <w:szCs w:val="28"/>
        </w:rPr>
        <w:br/>
        <w:t xml:space="preserve">от 26.09.2023 № 181, от 26.09.2023 № 182, от 26.09.2023 № 188, от 26.09.2023 </w:t>
      </w:r>
      <w:r>
        <w:rPr>
          <w:sz w:val="28"/>
          <w:szCs w:val="28"/>
        </w:rPr>
        <w:br/>
        <w:t xml:space="preserve">№ 189, от 26.09.2023 № 199, от 19.12.2023 № 277, от 27.02.2024 </w:t>
      </w:r>
      <w:hyperlink r:id="rId20" w:tooltip="https://login.consultant.ru/link/?req=doc&amp;base=RLAW368&amp;n=192073&amp;dst=100005" w:history="1">
        <w:r>
          <w:rPr>
            <w:sz w:val="28"/>
            <w:szCs w:val="28"/>
          </w:rPr>
          <w:t xml:space="preserve">№ 27, </w:t>
        </w:r>
      </w:hyperlink>
      <w:r>
        <w:rPr>
          <w:sz w:val="28"/>
          <w:szCs w:val="28"/>
        </w:rPr>
        <w:br/>
        <w:t xml:space="preserve">от 26.03.2024 № 49, от 26.03.2024 № 54, от 23.04.2024 № 70, от 28.05.2024 № 95, от 25.06.2024 № 107, от 25.06.2024 № 108, от 25.06.2024 № 118, от 24.09.2024 </w:t>
      </w:r>
      <w:r>
        <w:rPr>
          <w:sz w:val="28"/>
          <w:szCs w:val="28"/>
        </w:rPr>
        <w:br/>
        <w:t xml:space="preserve">№ 157, от 22.10.2024 № 177, от 19.11.2024 № 203, от 19.11.2024 № 204, </w:t>
      </w:r>
      <w:r>
        <w:rPr>
          <w:sz w:val="28"/>
          <w:szCs w:val="28"/>
        </w:rPr>
        <w:br/>
        <w:t>от 17.12.2024 № 229, от 25.03.2025 № 48), изменения: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 xml:space="preserve">1.1 пункт 2.1.30 изложить в редакции: 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highlight w:val="white"/>
        </w:rPr>
        <w:t>«2.1.30. объекты уличного искусства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граффити, </w:t>
      </w:r>
      <w:proofErr w:type="spellStart"/>
      <w:r>
        <w:rPr>
          <w:sz w:val="28"/>
          <w:szCs w:val="28"/>
          <w:highlight w:val="white"/>
        </w:rPr>
        <w:t>муралы</w:t>
      </w:r>
      <w:proofErr w:type="spellEnd"/>
      <w:r>
        <w:rPr>
          <w:sz w:val="28"/>
          <w:szCs w:val="28"/>
          <w:highlight w:val="white"/>
        </w:rPr>
        <w:t>) – из</w:t>
      </w:r>
      <w:r>
        <w:rPr>
          <w:sz w:val="28"/>
          <w:szCs w:val="28"/>
          <w:highlight w:val="white"/>
        </w:rPr>
        <w:t>о</w:t>
      </w:r>
      <w:r>
        <w:rPr>
          <w:sz w:val="28"/>
          <w:szCs w:val="28"/>
          <w:highlight w:val="white"/>
        </w:rPr>
        <w:t>бражение (рисунок, надпись, инсталляция) уличного искусства, которое может размещаться на фасадах капитальных объектов, некапитальных строений, соор</w:t>
      </w:r>
      <w:r>
        <w:rPr>
          <w:sz w:val="28"/>
          <w:szCs w:val="28"/>
          <w:highlight w:val="white"/>
        </w:rPr>
        <w:t>у</w:t>
      </w:r>
      <w:r>
        <w:rPr>
          <w:sz w:val="28"/>
          <w:szCs w:val="28"/>
          <w:highlight w:val="white"/>
        </w:rPr>
        <w:t>жений (далее – некапитальный объект), на сплошных ограждениях (заборах) на территории города Перми;»;</w:t>
      </w:r>
      <w:proofErr w:type="gramEnd"/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>
        <w:rPr>
          <w:sz w:val="28"/>
          <w:szCs w:val="28"/>
          <w:highlight w:val="white"/>
        </w:rPr>
        <w:t>в пункте 2.1.41 слова «а также некапитального строения, сооружения (далее – некапитальный объект)» заменить словами «а также некапитального об</w:t>
      </w:r>
      <w:r>
        <w:rPr>
          <w:sz w:val="28"/>
          <w:szCs w:val="28"/>
          <w:highlight w:val="white"/>
        </w:rPr>
        <w:t>ъ</w:t>
      </w:r>
      <w:r>
        <w:rPr>
          <w:sz w:val="28"/>
          <w:szCs w:val="28"/>
          <w:highlight w:val="white"/>
        </w:rPr>
        <w:t>екта»;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 в пункте 3.8 после слов «капитального объекта» дополнить словами </w:t>
      </w:r>
      <w:r>
        <w:rPr>
          <w:sz w:val="28"/>
          <w:szCs w:val="28"/>
        </w:rPr>
        <w:br/>
        <w:t>«, некапитального объекта»;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1.4 в пункте 5.4: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1.4.1 </w:t>
      </w:r>
      <w:r>
        <w:rPr>
          <w:sz w:val="28"/>
          <w:szCs w:val="28"/>
        </w:rPr>
        <w:t>в абзаце втором после слов «капитальный объект» дополнить словами «, некапитальный объект»;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1.4.2 в абзаце четвертом после слов «капитальный объект» дополнить сл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вами «, некапитальный объект», после слов «капитальных объектов» дополнить словами «, некапитальных объектов»;</w:t>
      </w:r>
    </w:p>
    <w:p w:rsidR="00E9430B" w:rsidRDefault="0085114C">
      <w:pP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1.5 </w:t>
      </w:r>
      <w:r>
        <w:rPr>
          <w:color w:val="000000"/>
          <w:sz w:val="28"/>
          <w:szCs w:val="28"/>
          <w:highlight w:val="white"/>
        </w:rPr>
        <w:t>в абзаце первом пункта 9.1 после слов «капитальных объектов</w:t>
      </w:r>
      <w:proofErr w:type="gramStart"/>
      <w:r>
        <w:rPr>
          <w:color w:val="000000"/>
          <w:sz w:val="28"/>
          <w:szCs w:val="28"/>
          <w:highlight w:val="white"/>
        </w:rPr>
        <w:t>,»</w:t>
      </w:r>
      <w:proofErr w:type="gramEnd"/>
      <w:r>
        <w:rPr>
          <w:color w:val="000000"/>
          <w:sz w:val="28"/>
          <w:szCs w:val="28"/>
          <w:highlight w:val="white"/>
        </w:rPr>
        <w:t xml:space="preserve"> допо</w:t>
      </w:r>
      <w:r>
        <w:rPr>
          <w:color w:val="000000"/>
          <w:sz w:val="28"/>
          <w:szCs w:val="28"/>
          <w:highlight w:val="white"/>
        </w:rPr>
        <w:t>л</w:t>
      </w:r>
      <w:r>
        <w:rPr>
          <w:color w:val="000000"/>
          <w:sz w:val="28"/>
          <w:szCs w:val="28"/>
          <w:highlight w:val="white"/>
        </w:rPr>
        <w:t>нить словами «некапитальных объектов,»</w:t>
      </w:r>
      <w:r>
        <w:rPr>
          <w:sz w:val="28"/>
          <w:szCs w:val="28"/>
          <w:highlight w:val="white"/>
        </w:rPr>
        <w:t>, слова «</w:t>
      </w:r>
      <w:r>
        <w:rPr>
          <w:color w:val="000000"/>
          <w:sz w:val="28"/>
          <w:szCs w:val="28"/>
          <w:highlight w:val="white"/>
        </w:rPr>
        <w:t>некапитальные нестационарные строения и сооружения» заменить словами «некапитальные объекты»;</w:t>
      </w:r>
    </w:p>
    <w:p w:rsidR="00E9430B" w:rsidRDefault="0085114C">
      <w:pPr>
        <w:ind w:firstLine="709"/>
        <w:jc w:val="both"/>
        <w:rPr>
          <w:sz w:val="28"/>
          <w:szCs w:val="28"/>
          <w:highlight w:val="white"/>
        </w:rPr>
      </w:pPr>
      <w:r>
        <w:rPr>
          <w:rFonts w:eastAsia="Calibri"/>
          <w:sz w:val="28"/>
          <w:szCs w:val="28"/>
          <w:lang w:eastAsia="en-US"/>
        </w:rPr>
        <w:t xml:space="preserve">1.6 </w:t>
      </w:r>
      <w:r>
        <w:rPr>
          <w:sz w:val="28"/>
          <w:szCs w:val="28"/>
          <w:highlight w:val="white"/>
        </w:rPr>
        <w:t>дополнить пунктом 9.3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>в редакции: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«9.3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color w:val="000000"/>
          <w:sz w:val="28"/>
          <w:szCs w:val="28"/>
          <w:highlight w:val="white"/>
        </w:rPr>
        <w:t xml:space="preserve"> Общие требования к содержанию </w:t>
      </w:r>
      <w:r>
        <w:rPr>
          <w:iCs/>
          <w:color w:val="000000"/>
          <w:sz w:val="28"/>
          <w:szCs w:val="28"/>
          <w:highlight w:val="white"/>
        </w:rPr>
        <w:t xml:space="preserve">фасадов </w:t>
      </w:r>
      <w:r>
        <w:rPr>
          <w:color w:val="000000"/>
          <w:sz w:val="28"/>
          <w:szCs w:val="28"/>
          <w:highlight w:val="white"/>
        </w:rPr>
        <w:t>некапитальных объектов: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.1</w:t>
      </w:r>
      <w:r>
        <w:rPr>
          <w:color w:val="000000"/>
          <w:sz w:val="28"/>
          <w:szCs w:val="28"/>
          <w:highlight w:val="white"/>
        </w:rPr>
        <w:t xml:space="preserve"> при содержании фасада некапитального объекта должны осущест</w:t>
      </w:r>
      <w:r>
        <w:rPr>
          <w:color w:val="000000"/>
          <w:sz w:val="28"/>
          <w:szCs w:val="28"/>
          <w:highlight w:val="white"/>
        </w:rPr>
        <w:t>в</w:t>
      </w:r>
      <w:r>
        <w:rPr>
          <w:color w:val="000000"/>
          <w:sz w:val="28"/>
          <w:szCs w:val="28"/>
          <w:highlight w:val="white"/>
        </w:rPr>
        <w:t>ляться очистка, промывка поверхностей фасада, устранение повреждений фасада.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Очистка, промывка поверхностей фасада, в том числе архитектурных эл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ментов фасада, остекления оконных и дверных блоков, вывесок, рекламных ко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струкций должны осуществляться по мере необходимости, но не позднее 01 мая текущего года;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color w:val="000000"/>
          <w:sz w:val="28"/>
          <w:szCs w:val="28"/>
          <w:highlight w:val="white"/>
        </w:rPr>
        <w:t>.2 не допускается наличие следов коррозии, деформации конструкций.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Следы коррозии, деформации конструкций должны устраняться в течение тридцати дней после дня обнаружения повреждения; 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 xml:space="preserve">.3 </w:t>
      </w:r>
      <w:r>
        <w:rPr>
          <w:color w:val="000000"/>
          <w:sz w:val="28"/>
          <w:szCs w:val="28"/>
          <w:highlight w:val="white"/>
        </w:rPr>
        <w:t>не допускается размещать на фасадах конструкции, содержащие и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формацию или изображения, размещать объявления, афиши, агитационные мат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риалы, выполнять надписи, графические рисунки и иные изображения с наруш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нием требований, установленных законодательством, Правилами.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Объявления, афиши, агитационные материалы, надписи, графические р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сунки и иные изображения, содержащие информацию, не соответствующую тр</w:t>
      </w:r>
      <w:r>
        <w:rPr>
          <w:color w:val="000000"/>
          <w:sz w:val="28"/>
          <w:szCs w:val="28"/>
          <w:highlight w:val="white"/>
        </w:rPr>
        <w:t>е</w:t>
      </w:r>
      <w:r>
        <w:rPr>
          <w:color w:val="000000"/>
          <w:sz w:val="28"/>
          <w:szCs w:val="28"/>
          <w:highlight w:val="white"/>
        </w:rPr>
        <w:t>бованиям законодательства, Правилам, должны устраняться в течение трех раб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чих дней после дня обнаружения повреждения.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>В случае повторного нанесения надписей, графических рисунков и иных изображений, содержащих информацию, не соответствующую требованиям зак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>нодательства, Правилам, рекомендуется обработать места фасада защитными средствами, препятствующими нанесению таких повреждений.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Днем обнаружения повреждения (повреждений), указанного (указанных) в </w:t>
      </w:r>
      <w:r>
        <w:rPr>
          <w:color w:val="000000" w:themeColor="text1"/>
          <w:sz w:val="28"/>
          <w:szCs w:val="28"/>
          <w:highlight w:val="white"/>
        </w:rPr>
        <w:t>подпунктах</w:t>
      </w:r>
      <w:r>
        <w:rPr>
          <w:color w:val="0000FF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>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.1-9.3</w:t>
      </w:r>
      <w:r>
        <w:rPr>
          <w:sz w:val="28"/>
          <w:szCs w:val="28"/>
          <w:highlight w:val="white"/>
          <w:vertAlign w:val="superscript"/>
        </w:rPr>
        <w:t>1</w:t>
      </w:r>
      <w:r>
        <w:rPr>
          <w:sz w:val="28"/>
          <w:szCs w:val="28"/>
          <w:highlight w:val="white"/>
        </w:rPr>
        <w:t>.3</w:t>
      </w:r>
      <w:r>
        <w:rPr>
          <w:color w:val="000000"/>
          <w:sz w:val="28"/>
          <w:szCs w:val="28"/>
          <w:highlight w:val="white"/>
        </w:rPr>
        <w:t xml:space="preserve"> Правил, считается день получения владельцами некап</w:t>
      </w:r>
      <w:r>
        <w:rPr>
          <w:color w:val="000000"/>
          <w:sz w:val="28"/>
          <w:szCs w:val="28"/>
          <w:highlight w:val="white"/>
        </w:rPr>
        <w:t>и</w:t>
      </w:r>
      <w:r>
        <w:rPr>
          <w:color w:val="000000"/>
          <w:sz w:val="28"/>
          <w:szCs w:val="28"/>
          <w:highlight w:val="white"/>
        </w:rPr>
        <w:t>тальных объектов и (или) организациями, обеспечивающими их содержание, и</w:t>
      </w:r>
      <w:r>
        <w:rPr>
          <w:color w:val="000000"/>
          <w:sz w:val="28"/>
          <w:szCs w:val="28"/>
          <w:highlight w:val="white"/>
        </w:rPr>
        <w:t>н</w:t>
      </w:r>
      <w:r>
        <w:rPr>
          <w:color w:val="000000"/>
          <w:sz w:val="28"/>
          <w:szCs w:val="28"/>
          <w:highlight w:val="white"/>
        </w:rPr>
        <w:t>формации о таком повреждении (повреждениях) от должностных лиц, уполном</w:t>
      </w:r>
      <w:r>
        <w:rPr>
          <w:color w:val="000000"/>
          <w:sz w:val="28"/>
          <w:szCs w:val="28"/>
          <w:highlight w:val="white"/>
        </w:rPr>
        <w:t>о</w:t>
      </w:r>
      <w:r>
        <w:rPr>
          <w:color w:val="000000"/>
          <w:sz w:val="28"/>
          <w:szCs w:val="28"/>
          <w:highlight w:val="white"/>
        </w:rPr>
        <w:t xml:space="preserve">ченных на осуществление муниципального контроля в сфере благоустройства или на осуществление </w:t>
      </w:r>
      <w:proofErr w:type="gramStart"/>
      <w:r>
        <w:rPr>
          <w:color w:val="000000"/>
          <w:sz w:val="28"/>
          <w:szCs w:val="28"/>
          <w:highlight w:val="white"/>
        </w:rPr>
        <w:t>мониторинга содержания территории города Перми</w:t>
      </w:r>
      <w:proofErr w:type="gramEnd"/>
      <w:r>
        <w:rPr>
          <w:color w:val="000000"/>
          <w:sz w:val="28"/>
          <w:szCs w:val="28"/>
          <w:highlight w:val="white"/>
        </w:rPr>
        <w:t>.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highlight w:val="white"/>
        </w:rPr>
        <w:t>Требования к размещению (нанесению) объектов уличного искусства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</w:rPr>
        <w:t xml:space="preserve">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 на фасадах некапитальных объектов установлены в приложении 24 к Правилам</w:t>
      </w:r>
      <w:proofErr w:type="gramStart"/>
      <w:r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1.7 </w:t>
      </w:r>
      <w:r>
        <w:rPr>
          <w:rFonts w:eastAsia="Calibri"/>
          <w:sz w:val="28"/>
          <w:szCs w:val="28"/>
          <w:lang w:eastAsia="en-US"/>
        </w:rPr>
        <w:t>подпункт 9.4.1 изложить в редакции: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lastRenderedPageBreak/>
        <w:t>«9.4.1 требования к элементам благоустройства автостоянок: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9.4.1.1 на территории автостоянки (в границах земельного участка, предо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тавленного для размещения автостоянки) размещаются основные и дополнител</w:t>
      </w:r>
      <w:r>
        <w:rPr>
          <w:rFonts w:eastAsia="Calibri"/>
          <w:sz w:val="28"/>
          <w:szCs w:val="28"/>
          <w:lang w:eastAsia="en-US"/>
        </w:rPr>
        <w:t>ь</w:t>
      </w:r>
      <w:r>
        <w:rPr>
          <w:rFonts w:eastAsia="Calibri"/>
          <w:sz w:val="28"/>
          <w:szCs w:val="28"/>
          <w:lang w:eastAsia="en-US"/>
        </w:rPr>
        <w:t xml:space="preserve">ные элементы благоустройства автостоянки.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основным элементам благоустройства автостоянки относятся: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вид покрытия,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осветительное и информационное оборудование.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К дополнительным элементам благоустройства автостоянки относятся: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ограждение территории по периметру автостоянки,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пост охраны,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место (площадка) накопления отходов,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нестационарный туалет,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разделительные элементы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).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Основные элементы благоустройства автостоянки являются обязательными для размещения, необходимость размещения дополнительных элементов благоу</w:t>
      </w:r>
      <w:r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 xml:space="preserve">тройства автостоянки определяется владельцем автостоянки. 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Требования к внешнему виду, в том числе  требования к размерам элеме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 благоустройства автостоянки, а также требования к местам их размещения, подлежат применению в отношении установленных и устанавливаемых элеме</w:t>
      </w:r>
      <w:r>
        <w:rPr>
          <w:rFonts w:eastAsia="Calibri"/>
          <w:sz w:val="28"/>
          <w:szCs w:val="28"/>
          <w:lang w:eastAsia="en-US"/>
        </w:rPr>
        <w:t>н</w:t>
      </w:r>
      <w:r>
        <w:rPr>
          <w:rFonts w:eastAsia="Calibri"/>
          <w:sz w:val="28"/>
          <w:szCs w:val="28"/>
          <w:lang w:eastAsia="en-US"/>
        </w:rPr>
        <w:t>тов благоустройства автостоянки;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9.4.1.2 требования к внешнему виду покрытия: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 градостроительного значения – магистраль городского </w:t>
      </w:r>
      <w:r>
        <w:rPr>
          <w:sz w:val="28"/>
          <w:szCs w:val="28"/>
          <w:lang w:eastAsia="ru-RU"/>
        </w:rPr>
        <w:br/>
        <w:t xml:space="preserve">значения, – покрытие должно быть выполнено </w:t>
      </w:r>
      <w:r>
        <w:rPr>
          <w:sz w:val="28"/>
          <w:szCs w:val="28"/>
        </w:rPr>
        <w:t>из асфальта с применением со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территории общего пользования озеленения в виде</w:t>
      </w:r>
      <w:proofErr w:type="gramEnd"/>
      <w:r>
        <w:rPr>
          <w:sz w:val="28"/>
          <w:szCs w:val="28"/>
        </w:rPr>
        <w:t xml:space="preserve"> газонной решетки не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нее 30 % от площади автостоянки или озелененных полос (газонов) не менее 15 % от площади автостоянки или мобильного озеленения не менее 10 % от площади автостоянки.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Примеры</w:t>
      </w:r>
      <w:r>
        <w:rPr>
          <w:rFonts w:eastAsia="Calibri"/>
          <w:sz w:val="28"/>
          <w:szCs w:val="28"/>
          <w:lang w:eastAsia="en-US"/>
        </w:rPr>
        <w:t xml:space="preserve"> внешнего вида покрытия автостоянки в границах </w:t>
      </w:r>
      <w:r>
        <w:rPr>
          <w:sz w:val="28"/>
          <w:szCs w:val="28"/>
          <w:lang w:eastAsia="ru-RU"/>
        </w:rPr>
        <w:t>городского це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</w:t>
      </w:r>
      <w:r>
        <w:rPr>
          <w:sz w:val="28"/>
          <w:szCs w:val="28"/>
        </w:rPr>
        <w:br/>
        <w:t>с требованиями к градостроительным регламентам и режимами использования земель данных зон охраны размещение автостоянки не запрещено, на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ях, выходящих на </w:t>
      </w:r>
      <w:r>
        <w:rPr>
          <w:sz w:val="28"/>
          <w:szCs w:val="28"/>
          <w:lang w:eastAsia="ru-RU"/>
        </w:rPr>
        <w:t>улицу особого градостроительного значения – магистраль 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родского значения, </w:t>
      </w:r>
      <w:r>
        <w:rPr>
          <w:sz w:val="28"/>
          <w:szCs w:val="28"/>
        </w:rPr>
        <w:t>приведены в приложении 6 к Правилам;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</w:t>
      </w:r>
      <w:r>
        <w:rPr>
          <w:sz w:val="28"/>
          <w:szCs w:val="28"/>
          <w:lang w:eastAsia="ru-RU"/>
        </w:rPr>
        <w:t xml:space="preserve">покрытие может быть выполнено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>из асфальта, бетона, щебня, гравия, иных видов твердых покрытий. В случае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менения щебня, гравия – по периметру автостоянки должен быть установлен бо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дюрный камень (в целях недопущения распространения щебня за территорию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тостоянки);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9.4.1.3 требования к осветительному и информационному оборудованию: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осветительное оборудование территории автостоянки должно быть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нено в соответствии с требованиями законодательства, в том числе с учетом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мещения и направления световых приборов, ограничивающих прямое освещение фасадов капитального объекта жилого назначения в ночное время.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Информационное оборудование (отдельно стоящая конструкция (стенд) должно быть размещено при въезде на автостоянку.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 информационного оборудования должен соответствовать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бованиям, установленным в приложении 6 к Правилам.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 внешнего вида информационного оборудования приведен в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 6 к Правилам;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9.4.1.4 требования к </w:t>
      </w:r>
      <w:r>
        <w:rPr>
          <w:rFonts w:eastAsia="Calibri"/>
          <w:sz w:val="28"/>
          <w:szCs w:val="28"/>
          <w:lang w:eastAsia="en-US"/>
        </w:rPr>
        <w:t>внешнему виду постов охраны: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внешний вид постов охраны должен соответствовать типовым проектам п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 xml:space="preserve">стов охраны, </w:t>
      </w:r>
      <w:r>
        <w:rPr>
          <w:sz w:val="28"/>
          <w:szCs w:val="28"/>
        </w:rPr>
        <w:t>установленным в приложении 6 к Правилам</w:t>
      </w:r>
      <w:r>
        <w:rPr>
          <w:rFonts w:eastAsia="Calibri"/>
          <w:sz w:val="28"/>
          <w:szCs w:val="28"/>
          <w:lang w:eastAsia="en-US"/>
        </w:rPr>
        <w:t>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</w:t>
      </w:r>
      <w:r>
        <w:rPr>
          <w:sz w:val="28"/>
          <w:szCs w:val="28"/>
          <w:lang w:eastAsia="ru-RU"/>
        </w:rPr>
        <w:t>– пост охраны должен быть в</w:t>
      </w:r>
      <w:r>
        <w:rPr>
          <w:sz w:val="28"/>
          <w:szCs w:val="28"/>
          <w:lang w:eastAsia="ru-RU"/>
        </w:rPr>
        <w:t>ы</w:t>
      </w:r>
      <w:r>
        <w:rPr>
          <w:sz w:val="28"/>
          <w:szCs w:val="28"/>
          <w:lang w:eastAsia="ru-RU"/>
        </w:rPr>
        <w:t>полнен в соответствии с типовым проектом поста охраны «Тип 1»;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 случае расположения автостоянки </w:t>
      </w:r>
      <w:r>
        <w:rPr>
          <w:sz w:val="28"/>
          <w:szCs w:val="28"/>
        </w:rPr>
        <w:t xml:space="preserve">на </w:t>
      </w:r>
      <w:r>
        <w:rPr>
          <w:rFonts w:eastAsia="Calibri"/>
          <w:sz w:val="28"/>
          <w:szCs w:val="28"/>
          <w:lang w:eastAsia="en-US"/>
        </w:rPr>
        <w:t xml:space="preserve">иных территориях, не указанных в абзаце третьем настоящего подпункта, а также на </w:t>
      </w:r>
      <w:r>
        <w:rPr>
          <w:sz w:val="28"/>
          <w:szCs w:val="28"/>
        </w:rPr>
        <w:t xml:space="preserve">территориях, выходящих на </w:t>
      </w:r>
      <w:r>
        <w:rPr>
          <w:sz w:val="28"/>
          <w:szCs w:val="28"/>
          <w:lang w:eastAsia="ru-RU"/>
        </w:rPr>
        <w:t>улицу особого градостроительного значения – магистраль городского значения, – пост охраны должен быть выполнен в соответствии с типовым проектом поста охраны «Тип 2»;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Примеры</w:t>
      </w:r>
      <w:r>
        <w:rPr>
          <w:rFonts w:eastAsia="Calibri"/>
          <w:sz w:val="28"/>
          <w:szCs w:val="28"/>
          <w:lang w:eastAsia="en-US"/>
        </w:rPr>
        <w:t xml:space="preserve"> внешнего вида типовых проектов постов охраны автостоянки «Тип 1», «Тип 2» </w:t>
      </w:r>
      <w:r>
        <w:rPr>
          <w:sz w:val="28"/>
          <w:szCs w:val="28"/>
        </w:rPr>
        <w:t>приведены в приложении 6 к Правилам;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9.4.1.5 требования к ограждению: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внешний вид, размеры ограждения должны соответствовать требованиям, установленным в приложении 6 к Правилам;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</w:t>
      </w:r>
      <w:r>
        <w:rPr>
          <w:sz w:val="28"/>
          <w:szCs w:val="28"/>
          <w:lang w:eastAsia="ru-RU"/>
        </w:rPr>
        <w:br/>
        <w:t>значения, – ограждение должно быть выполнено в виде столбиков с цепочкой.</w:t>
      </w:r>
      <w:proofErr w:type="gramEnd"/>
      <w:r>
        <w:rPr>
          <w:sz w:val="28"/>
          <w:szCs w:val="28"/>
          <w:lang w:eastAsia="ru-RU"/>
        </w:rPr>
        <w:t xml:space="preserve"> Допускается использовать в виде ограждения живую изгородь высотой не менее одного метра. Применение сплошных ограждений не допускается;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третьем настоящего подпункта, – ограждение должно </w:t>
      </w:r>
      <w:r>
        <w:rPr>
          <w:sz w:val="28"/>
          <w:szCs w:val="28"/>
          <w:lang w:eastAsia="ru-RU"/>
        </w:rPr>
        <w:t xml:space="preserve">быть выполнено </w:t>
      </w:r>
      <w:r>
        <w:rPr>
          <w:sz w:val="28"/>
          <w:szCs w:val="28"/>
          <w:lang w:eastAsia="ru-RU"/>
        </w:rPr>
        <w:br/>
      </w:r>
      <w:r>
        <w:rPr>
          <w:sz w:val="28"/>
          <w:szCs w:val="28"/>
        </w:rPr>
        <w:t>из некапитальных декоративных конструкций негорючих материалов в виде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таллической решетки, проницаемой для взгляда, установленной на стойках (м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таллических, бетонных или кирпичных). </w:t>
      </w:r>
      <w:r>
        <w:rPr>
          <w:sz w:val="28"/>
          <w:szCs w:val="28"/>
          <w:lang w:eastAsia="ru-RU"/>
        </w:rPr>
        <w:t>Применение сплошных ограждений не допускается.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</w:t>
      </w:r>
      <w:r>
        <w:rPr>
          <w:rFonts w:eastAsia="Calibri"/>
          <w:sz w:val="28"/>
          <w:szCs w:val="28"/>
          <w:lang w:eastAsia="en-US"/>
        </w:rPr>
        <w:t xml:space="preserve"> внешнего вида ограждения автостоянки в границах </w:t>
      </w:r>
      <w:r>
        <w:rPr>
          <w:sz w:val="28"/>
          <w:szCs w:val="28"/>
          <w:lang w:eastAsia="ru-RU"/>
        </w:rPr>
        <w:t>городского це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 xml:space="preserve">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с требованиями к градостроительным регламентам и режимами использования земель данных зон охраны размещение автостоянки не запрещено, на территор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ях, выходящих на </w:t>
      </w:r>
      <w:r>
        <w:rPr>
          <w:sz w:val="28"/>
          <w:szCs w:val="28"/>
          <w:lang w:eastAsia="ru-RU"/>
        </w:rPr>
        <w:t>улицу особого градостроительного значения – магистраль г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родского значения, </w:t>
      </w:r>
      <w:r>
        <w:rPr>
          <w:sz w:val="28"/>
          <w:szCs w:val="28"/>
        </w:rPr>
        <w:t>приведен в приложении 6 к Правилам;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9.4.1.6 требования к месту (площадке) накопления отходов: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 </w:t>
      </w:r>
      <w:r>
        <w:rPr>
          <w:sz w:val="28"/>
          <w:szCs w:val="28"/>
          <w:lang w:eastAsia="ru-RU"/>
        </w:rPr>
        <w:br/>
        <w:t>значения, –</w:t>
      </w:r>
      <w:r>
        <w:rPr>
          <w:sz w:val="28"/>
          <w:szCs w:val="28"/>
        </w:rPr>
        <w:t xml:space="preserve"> место (площадка) накопления отходов</w:t>
      </w:r>
      <w:r>
        <w:rPr>
          <w:sz w:val="28"/>
          <w:szCs w:val="28"/>
          <w:lang w:eastAsia="ru-RU"/>
        </w:rPr>
        <w:t xml:space="preserve"> должно </w:t>
      </w:r>
      <w:r>
        <w:rPr>
          <w:sz w:val="28"/>
          <w:szCs w:val="28"/>
        </w:rPr>
        <w:t>соответствовать треб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ваниям, установленным в приложении 6 к Правилам.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Пример</w:t>
      </w:r>
      <w:r>
        <w:rPr>
          <w:rFonts w:eastAsia="Calibri"/>
          <w:sz w:val="28"/>
          <w:szCs w:val="28"/>
          <w:lang w:eastAsia="en-US"/>
        </w:rPr>
        <w:t xml:space="preserve"> внешнего вида </w:t>
      </w:r>
      <w:r>
        <w:rPr>
          <w:sz w:val="28"/>
          <w:szCs w:val="28"/>
        </w:rPr>
        <w:t>места (площадки) накопления отходов</w:t>
      </w:r>
      <w:r>
        <w:rPr>
          <w:rFonts w:eastAsia="Calibri"/>
          <w:sz w:val="28"/>
          <w:szCs w:val="28"/>
          <w:lang w:eastAsia="en-US"/>
        </w:rPr>
        <w:t xml:space="preserve"> автостоянки в границах </w:t>
      </w:r>
      <w:r>
        <w:rPr>
          <w:sz w:val="28"/>
          <w:szCs w:val="28"/>
          <w:lang w:eastAsia="ru-RU"/>
        </w:rPr>
        <w:t xml:space="preserve">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к градостроительным регламентам </w:t>
      </w:r>
      <w:r>
        <w:rPr>
          <w:sz w:val="28"/>
          <w:szCs w:val="28"/>
        </w:rPr>
        <w:br/>
        <w:t xml:space="preserve">и режимами использования земель данных зон охраны размещение автостоянки не запрещено, на территориях, выходящих 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значения, </w:t>
      </w:r>
      <w:r>
        <w:rPr>
          <w:sz w:val="28"/>
          <w:szCs w:val="28"/>
        </w:rPr>
        <w:t>приведен в приложении 6 к Прав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лам;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требования к </w:t>
      </w:r>
      <w:r>
        <w:rPr>
          <w:sz w:val="28"/>
          <w:szCs w:val="28"/>
        </w:rPr>
        <w:t>месту (площадке) нако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ления отходов не устанавливаются;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9.4.1.7 требования к </w:t>
      </w:r>
      <w:r>
        <w:rPr>
          <w:sz w:val="28"/>
          <w:szCs w:val="28"/>
          <w:lang w:eastAsia="ru-RU"/>
        </w:rPr>
        <w:t xml:space="preserve">разделительным элементам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случае расположения автостоянки в г</w:t>
      </w:r>
      <w:r>
        <w:rPr>
          <w:sz w:val="28"/>
          <w:szCs w:val="28"/>
          <w:lang w:eastAsia="ru-RU"/>
        </w:rPr>
        <w:t xml:space="preserve">раницах городского центра, в зонах охраны </w:t>
      </w:r>
      <w:r>
        <w:rPr>
          <w:sz w:val="28"/>
          <w:szCs w:val="28"/>
        </w:rPr>
        <w:t xml:space="preserve">объектов культурного наследия, если в соответствии с требованиями </w:t>
      </w:r>
      <w:r>
        <w:rPr>
          <w:sz w:val="28"/>
          <w:szCs w:val="28"/>
        </w:rPr>
        <w:br/>
        <w:t xml:space="preserve">к градостроительным регламентам и режимами использования земель данных зон охраны размещение автостоянки не запрещено, на территориях, выходящих </w:t>
      </w:r>
      <w:r>
        <w:rPr>
          <w:sz w:val="28"/>
          <w:szCs w:val="28"/>
        </w:rPr>
        <w:br/>
        <w:t xml:space="preserve">на </w:t>
      </w:r>
      <w:r>
        <w:rPr>
          <w:sz w:val="28"/>
          <w:szCs w:val="28"/>
          <w:lang w:eastAsia="ru-RU"/>
        </w:rPr>
        <w:t xml:space="preserve">улицу особого градостроительного значения – магистраль городского </w:t>
      </w:r>
      <w:r>
        <w:rPr>
          <w:sz w:val="28"/>
          <w:szCs w:val="28"/>
          <w:lang w:eastAsia="ru-RU"/>
        </w:rPr>
        <w:br/>
        <w:t xml:space="preserve">значения, – на территории автостоянки должны быть разделительные элементы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 в виде белых полос,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размеры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 xml:space="preserve"> определяются в соответствии с требованиями дейс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вующего законодательства (ГОСТ); 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расположения </w:t>
      </w:r>
      <w:r>
        <w:rPr>
          <w:rFonts w:eastAsia="Calibri"/>
          <w:sz w:val="28"/>
          <w:szCs w:val="28"/>
          <w:lang w:eastAsia="en-US"/>
        </w:rPr>
        <w:t xml:space="preserve">автостоянки на иных территориях, не указанных </w:t>
      </w:r>
      <w:r>
        <w:rPr>
          <w:rFonts w:eastAsia="Calibri"/>
          <w:sz w:val="28"/>
          <w:szCs w:val="28"/>
          <w:lang w:eastAsia="en-US"/>
        </w:rPr>
        <w:br/>
        <w:t xml:space="preserve">в абзаце втором настоящего подпункта, – требование к наличию на территории автостоянки  </w:t>
      </w:r>
      <w:r>
        <w:rPr>
          <w:sz w:val="28"/>
          <w:szCs w:val="28"/>
          <w:lang w:eastAsia="ru-RU"/>
        </w:rPr>
        <w:t xml:space="preserve">разделительных элементов (разметка </w:t>
      </w:r>
      <w:proofErr w:type="spellStart"/>
      <w:r>
        <w:rPr>
          <w:sz w:val="28"/>
          <w:szCs w:val="28"/>
          <w:lang w:eastAsia="ru-RU"/>
        </w:rPr>
        <w:t>машино-мест</w:t>
      </w:r>
      <w:proofErr w:type="spellEnd"/>
      <w:r>
        <w:rPr>
          <w:sz w:val="28"/>
          <w:szCs w:val="28"/>
          <w:lang w:eastAsia="ru-RU"/>
        </w:rPr>
        <w:t>) в виде белых полос не устанавливается</w:t>
      </w:r>
      <w:proofErr w:type="gramStart"/>
      <w:r>
        <w:rPr>
          <w:sz w:val="28"/>
          <w:szCs w:val="28"/>
          <w:lang w:eastAsia="ru-RU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1.8 </w:t>
      </w:r>
      <w:r>
        <w:rPr>
          <w:sz w:val="28"/>
          <w:szCs w:val="28"/>
          <w:highlight w:val="white"/>
        </w:rPr>
        <w:t>абзац третий пункта 9.4.2.2 изложить в редакции: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«сплошные ограждения (заборы) должны быть чистыми, без повреждений, ограждения, расположенные в зоне жилой застройки, допускается окрашивать контрастным рисунком, в том числе размещать (наносить) объекты уличного и</w:t>
      </w:r>
      <w:r>
        <w:rPr>
          <w:sz w:val="28"/>
          <w:szCs w:val="28"/>
          <w:highlight w:val="white"/>
        </w:rPr>
        <w:t>с</w:t>
      </w:r>
      <w:r>
        <w:rPr>
          <w:sz w:val="28"/>
          <w:szCs w:val="28"/>
          <w:highlight w:val="white"/>
        </w:rPr>
        <w:t>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граффити, </w:t>
      </w:r>
      <w:proofErr w:type="spellStart"/>
      <w:r>
        <w:rPr>
          <w:sz w:val="28"/>
          <w:szCs w:val="28"/>
          <w:highlight w:val="white"/>
        </w:rPr>
        <w:t>муралы</w:t>
      </w:r>
      <w:proofErr w:type="spellEnd"/>
      <w:r>
        <w:rPr>
          <w:sz w:val="28"/>
          <w:szCs w:val="28"/>
          <w:highlight w:val="white"/>
        </w:rPr>
        <w:t xml:space="preserve">) в соответствии с требованиями, </w:t>
      </w:r>
      <w:r>
        <w:rPr>
          <w:sz w:val="28"/>
          <w:szCs w:val="28"/>
        </w:rPr>
        <w:t>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в приложении 24 к Правилам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1.9 дополнить пунктом 9.4.4.6 следующего содержания: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lastRenderedPageBreak/>
        <w:t>«9.4.4.6. на Нестационарные объекты, за исключением Нестационарных объектов, внешний облик которых определен Правилами и не может быть изм</w:t>
      </w:r>
      <w:r>
        <w:rPr>
          <w:sz w:val="28"/>
          <w:szCs w:val="28"/>
          <w:highlight w:val="white"/>
        </w:rPr>
        <w:t>е</w:t>
      </w:r>
      <w:r>
        <w:rPr>
          <w:sz w:val="28"/>
          <w:szCs w:val="28"/>
          <w:highlight w:val="white"/>
        </w:rPr>
        <w:t xml:space="preserve">нен, </w:t>
      </w:r>
      <w:r>
        <w:rPr>
          <w:sz w:val="28"/>
          <w:szCs w:val="28"/>
        </w:rPr>
        <w:t xml:space="preserve">допускается размещение (нанесение) объектов </w:t>
      </w:r>
      <w:bookmarkStart w:id="0" w:name="undefined"/>
      <w:bookmarkEnd w:id="0"/>
      <w:r>
        <w:rPr>
          <w:sz w:val="28"/>
          <w:szCs w:val="28"/>
        </w:rPr>
        <w:t>уличного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 в соответствии с требованиями, установленными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ложении 24 к Правилам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1.</w:t>
      </w:r>
      <w:r>
        <w:rPr>
          <w:sz w:val="28"/>
          <w:szCs w:val="28"/>
        </w:rPr>
        <w:t>10 абзац первый подпункта 9.4.5.3 дополнить словами «либо пластиковых панелей»;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1.11 подпункт 9.4.5.6 изложить в редакции: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«9.4.5.6. примеры внешнего вида ограждений строительной площадки (з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бор), навесов, стоек приведены в приложении 7 к Правилам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1.12. в подпункте </w:t>
      </w:r>
      <w:r>
        <w:rPr>
          <w:sz w:val="28"/>
          <w:szCs w:val="28"/>
          <w:lang w:eastAsia="ru-RU"/>
        </w:rPr>
        <w:t>11.3.4.4.1: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1.12.1 абзац первый дополнить словами «(за исключением отделочных м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териалов капитальных объектов, расположенных на земельных участках в составе производственных зон, предназначенных для застройки промышленными, ко</w:t>
      </w:r>
      <w:r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мунально-складскими, иными производственными объектами)»;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1.12.2 в абзаце десятом слова «, а также отделочных материалов капитал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ных объектов, расположенных на земельных участках в составе производстве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ных зон, предназначенных для застройки промышленными, коммунально-складскими, иными производственными объектами» исключить;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1.12.3 дополнить подпунктом 11.3.4.4.1</w:t>
      </w:r>
      <w:r>
        <w:rPr>
          <w:sz w:val="28"/>
          <w:szCs w:val="28"/>
          <w:vertAlign w:val="superscript"/>
          <w:lang w:eastAsia="ru-RU"/>
        </w:rPr>
        <w:t>1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E9430B" w:rsidRDefault="0085114C">
      <w:pPr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«11.3.4.4.1</w:t>
      </w:r>
      <w:r>
        <w:rPr>
          <w:sz w:val="28"/>
          <w:szCs w:val="28"/>
          <w:vertAlign w:val="superscript"/>
          <w:lang w:eastAsia="ru-RU"/>
        </w:rPr>
        <w:t xml:space="preserve">1 </w:t>
      </w:r>
      <w:r>
        <w:rPr>
          <w:sz w:val="28"/>
          <w:szCs w:val="28"/>
          <w:lang w:eastAsia="ru-RU"/>
        </w:rPr>
        <w:t>использование отделочных материалов капитальных объектов, расположенных на земельных участках в составе производственных зон, предн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значенных для застройки промышленными, коммунально-складскими, иными производственными объектами, указанных в подпункте 11.3.4.4.1 Правил допу</w:t>
      </w:r>
      <w:r>
        <w:rPr>
          <w:sz w:val="28"/>
          <w:szCs w:val="28"/>
          <w:lang w:eastAsia="ru-RU"/>
        </w:rPr>
        <w:t>с</w:t>
      </w:r>
      <w:r>
        <w:rPr>
          <w:sz w:val="28"/>
          <w:szCs w:val="28"/>
          <w:lang w:eastAsia="ru-RU"/>
        </w:rPr>
        <w:t>кается за исключением случаев размещения таких объектов в границах городск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центра, а также на территориях, выходящих на улицы особого градостроител</w:t>
      </w:r>
      <w:r>
        <w:rPr>
          <w:sz w:val="28"/>
          <w:szCs w:val="28"/>
          <w:lang w:eastAsia="ru-RU"/>
        </w:rPr>
        <w:t>ь</w:t>
      </w:r>
      <w:r>
        <w:rPr>
          <w:sz w:val="28"/>
          <w:szCs w:val="28"/>
          <w:lang w:eastAsia="ru-RU"/>
        </w:rPr>
        <w:t>ного значения – магистрали городского значения;»;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1.13 подпункт 11.4.2.1 дополнить абзацем следующего содержания: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«Размещение указателей с наименованиями улиц и номерами домов (зд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ний) осуществляется в течение тридцати дней после дня присвоения адреса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тальному объекту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1.14 пункт 11.5 изложить в редакции:</w:t>
      </w:r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«11.5. Требования к размещению (нанесению) объектов уличного искусства (</w:t>
      </w:r>
      <w:proofErr w:type="spellStart"/>
      <w:r>
        <w:rPr>
          <w:sz w:val="28"/>
          <w:szCs w:val="28"/>
          <w:highlight w:val="white"/>
        </w:rPr>
        <w:t>стрит-арт</w:t>
      </w:r>
      <w:proofErr w:type="spellEnd"/>
      <w:r>
        <w:rPr>
          <w:sz w:val="28"/>
          <w:szCs w:val="28"/>
          <w:highlight w:val="white"/>
        </w:rPr>
        <w:t xml:space="preserve">, граффити, </w:t>
      </w:r>
      <w:proofErr w:type="spellStart"/>
      <w:r>
        <w:rPr>
          <w:sz w:val="28"/>
          <w:szCs w:val="28"/>
          <w:highlight w:val="white"/>
        </w:rPr>
        <w:t>муралы</w:t>
      </w:r>
      <w:proofErr w:type="spellEnd"/>
      <w:r>
        <w:rPr>
          <w:sz w:val="28"/>
          <w:szCs w:val="28"/>
          <w:highlight w:val="white"/>
        </w:rPr>
        <w:t xml:space="preserve">) на фасадах капитальных объектов, на сплошных </w:t>
      </w:r>
      <w:r>
        <w:rPr>
          <w:sz w:val="28"/>
          <w:szCs w:val="28"/>
        </w:rPr>
        <w:t>ограждениях (заборах),</w:t>
      </w:r>
      <w:r>
        <w:rPr>
          <w:iCs/>
          <w:sz w:val="28"/>
          <w:szCs w:val="28"/>
        </w:rPr>
        <w:t xml:space="preserve"> являющихся</w:t>
      </w:r>
      <w:r>
        <w:rPr>
          <w:sz w:val="28"/>
          <w:szCs w:val="28"/>
        </w:rPr>
        <w:t xml:space="preserve"> капитальными объектами, установлены в приложении 24 к Правилам</w:t>
      </w:r>
      <w:proofErr w:type="gramStart"/>
      <w:r>
        <w:rPr>
          <w:sz w:val="28"/>
          <w:szCs w:val="28"/>
        </w:rPr>
        <w:t>.»;</w:t>
      </w:r>
      <w:proofErr w:type="gramEnd"/>
    </w:p>
    <w:p w:rsidR="00E9430B" w:rsidRDefault="0085114C">
      <w:pPr>
        <w:pStyle w:val="11"/>
        <w:spacing w:before="0" w:beforeAutospacing="0" w:after="0" w:afterAutospacing="0"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1.15 </w:t>
      </w:r>
      <w:r>
        <w:rPr>
          <w:rFonts w:eastAsia="Calibri"/>
          <w:sz w:val="28"/>
          <w:szCs w:val="28"/>
          <w:lang w:eastAsia="en-US"/>
        </w:rPr>
        <w:t xml:space="preserve">в Требованиях к </w:t>
      </w:r>
      <w:r>
        <w:rPr>
          <w:bCs/>
          <w:sz w:val="28"/>
          <w:szCs w:val="28"/>
        </w:rPr>
        <w:t>содержанию паспорта внешнего облика (колерного паспорта) объекта капитального строительства (за исключением объекта, стро</w:t>
      </w:r>
      <w:r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тельство которого не завершено) (приложение 2) </w:t>
      </w:r>
      <w:r>
        <w:rPr>
          <w:rFonts w:eastAsia="Calibri"/>
          <w:sz w:val="28"/>
          <w:szCs w:val="28"/>
          <w:lang w:eastAsia="en-US"/>
        </w:rPr>
        <w:t xml:space="preserve">абзац шестой пункта 5 </w:t>
      </w:r>
      <w:r>
        <w:rPr>
          <w:bCs/>
          <w:sz w:val="28"/>
          <w:szCs w:val="28"/>
        </w:rPr>
        <w:t>признать утратившим силу;</w:t>
      </w:r>
    </w:p>
    <w:p w:rsidR="00E9430B" w:rsidRDefault="0085114C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highlight w:val="white"/>
        </w:rPr>
        <w:t xml:space="preserve">1.16 </w:t>
      </w:r>
      <w:r>
        <w:rPr>
          <w:rFonts w:eastAsia="Calibri"/>
          <w:sz w:val="28"/>
          <w:szCs w:val="28"/>
          <w:lang w:eastAsia="en-US"/>
        </w:rPr>
        <w:t>Требования к внешнему виду, размерам элементов благоустройства а</w:t>
      </w:r>
      <w:r>
        <w:rPr>
          <w:rFonts w:eastAsia="Calibri"/>
          <w:sz w:val="28"/>
          <w:szCs w:val="28"/>
          <w:lang w:eastAsia="en-US"/>
        </w:rPr>
        <w:t>в</w:t>
      </w:r>
      <w:r>
        <w:rPr>
          <w:rFonts w:eastAsia="Calibri"/>
          <w:sz w:val="28"/>
          <w:szCs w:val="28"/>
          <w:lang w:eastAsia="en-US"/>
        </w:rPr>
        <w:t xml:space="preserve">тостоянки, требования к местам их размещения (приложение 6) изложить </w:t>
      </w:r>
      <w:r>
        <w:rPr>
          <w:rFonts w:eastAsia="Calibri"/>
          <w:sz w:val="28"/>
          <w:szCs w:val="28"/>
          <w:lang w:eastAsia="en-US"/>
        </w:rPr>
        <w:br/>
        <w:t>в редакции согласно приложению 1 к настоящему решению;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1.17 Графическое изображение требований к ограждениям строительной площадки (заборам), навесам, стойкам (приложение 7) изложить в редакции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гласно приложению 2 к настоящему решению;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1.18 </w:t>
      </w:r>
      <w:r>
        <w:rPr>
          <w:sz w:val="28"/>
          <w:szCs w:val="28"/>
          <w:highlight w:val="white"/>
        </w:rPr>
        <w:t>дополнить приложением 24 «</w:t>
      </w:r>
      <w:r>
        <w:rPr>
          <w:sz w:val="28"/>
          <w:szCs w:val="28"/>
        </w:rPr>
        <w:t>Требования к размещению (нанесению) объектов уличного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 на фасадах кап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тальных объектов, некапитальных объектов, на сплошных ограждениях (заборах), иных объектах» согласно приложению 3 к настоящему решению.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</w:t>
      </w:r>
      <w:r>
        <w:rPr>
          <w:sz w:val="28"/>
          <w:szCs w:val="28"/>
        </w:rPr>
        <w:t xml:space="preserve"> В отношении элементов благоустройства автостоянок, которые на день вступления в силу настоящего решения не соответствуют установленным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стоящим решением требованиям, правообладатели автостоянок в течение 12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сяцев со дня вступления в силу настоящего решения должны привести элементы благоустройства автостоянок в соответствие установленным Правилами благоу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тройства территории города Перми требованиям.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 отношении элементов благоустройства </w:t>
      </w:r>
      <w:proofErr w:type="spellStart"/>
      <w:r>
        <w:rPr>
          <w:sz w:val="28"/>
          <w:szCs w:val="28"/>
        </w:rPr>
        <w:t>велопарковок</w:t>
      </w:r>
      <w:proofErr w:type="spellEnd"/>
      <w:r>
        <w:rPr>
          <w:sz w:val="28"/>
          <w:szCs w:val="28"/>
        </w:rPr>
        <w:t>, объектов уличн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искусства (</w:t>
      </w:r>
      <w:proofErr w:type="spellStart"/>
      <w:r>
        <w:rPr>
          <w:sz w:val="28"/>
          <w:szCs w:val="28"/>
        </w:rPr>
        <w:t>стрит-арт</w:t>
      </w:r>
      <w:proofErr w:type="spellEnd"/>
      <w:r>
        <w:rPr>
          <w:sz w:val="28"/>
          <w:szCs w:val="28"/>
        </w:rPr>
        <w:t xml:space="preserve">, граффити, </w:t>
      </w:r>
      <w:proofErr w:type="spellStart"/>
      <w:r>
        <w:rPr>
          <w:sz w:val="28"/>
          <w:szCs w:val="28"/>
        </w:rPr>
        <w:t>муралы</w:t>
      </w:r>
      <w:proofErr w:type="spellEnd"/>
      <w:r>
        <w:rPr>
          <w:sz w:val="28"/>
          <w:szCs w:val="28"/>
        </w:rPr>
        <w:t>), размещенных на фасадах объектов капитального строительства (за исключением объектов, строительство которых не завершено) (далее – капитальные объекты), на сплошных ограждениях (заборах), расположенных на территориях, выходящих на улицы особого градостроительн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значения – магистрали городского значения, в редакции настоящего решения, и ранее не входивших в перечень улиц особого градостроительного значения –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гистралей городского значения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до вступления в силу настоящего решения,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рые на день вступления в силу настоящего решения не соответствуют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 Правилами благоустройства территории города Перми требованиям,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вообладатели указанных элементов благоустройства в течение 12 месяцев после дня вступления в силу настоящего решения должны привести элементы благоус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ройства в соответствие установленным Правилами благоустройства территории города Перми требованиям.</w:t>
      </w:r>
      <w:proofErr w:type="gramEnd"/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  <w:lang w:eastAsia="ru-RU"/>
        </w:rPr>
        <w:t>В отношении наружных блоков систем кондиционирования, размеще</w:t>
      </w:r>
      <w:r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ных на фасадах капитальных объектов, расположенных на территориях, выход</w:t>
      </w:r>
      <w:r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щих на улицы особого градостроительного значения – магистрали городского значения, </w:t>
      </w:r>
      <w:r>
        <w:rPr>
          <w:sz w:val="28"/>
          <w:szCs w:val="28"/>
        </w:rPr>
        <w:t>в редакции настоящего решения, и ранее не входивших в перечень улиц особого градостроительного значения – магистралей городского значения до вступления в силу настоящего решения, которые на день вступления в силу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стоящего решения не соответствуют установленным Правилами благоустройства территории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города Перми требованиям,</w:t>
      </w:r>
      <w:r>
        <w:rPr>
          <w:sz w:val="28"/>
          <w:szCs w:val="28"/>
          <w:lang w:eastAsia="ru-RU"/>
        </w:rPr>
        <w:t xml:space="preserve"> за исключением объектов культурного наследия, выявленных объектов культурного наследия, владельцы указанных н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ружных блоков систем кондиционирования в течение 36 месяцев после дня вст</w:t>
      </w:r>
      <w:r>
        <w:rPr>
          <w:sz w:val="28"/>
          <w:szCs w:val="28"/>
          <w:lang w:eastAsia="ru-RU"/>
        </w:rPr>
        <w:t>у</w:t>
      </w:r>
      <w:r>
        <w:rPr>
          <w:sz w:val="28"/>
          <w:szCs w:val="28"/>
          <w:lang w:eastAsia="ru-RU"/>
        </w:rPr>
        <w:t>пления в силу настоящего решения должны установить маскирующие ограждения наружных блоков систем кондиционирования в соответствии с требованиями к маскирующим ограждениям наружных блоков систем кондиционирования, уст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новленными </w:t>
      </w:r>
      <w:r>
        <w:rPr>
          <w:sz w:val="28"/>
          <w:szCs w:val="28"/>
        </w:rPr>
        <w:t>Правилами благоустройства территории города Перми</w:t>
      </w:r>
      <w:r>
        <w:rPr>
          <w:sz w:val="28"/>
          <w:szCs w:val="28"/>
          <w:lang w:eastAsia="ru-RU"/>
        </w:rPr>
        <w:t>.</w:t>
      </w:r>
      <w:proofErr w:type="gramEnd"/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Требования абзаца первого настоящего пункта не распространяются на вл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дельцев маскирующих ограждений наружных блоков систем кондиционирования, </w:t>
      </w:r>
      <w:r>
        <w:rPr>
          <w:sz w:val="28"/>
          <w:szCs w:val="28"/>
          <w:lang w:eastAsia="ru-RU"/>
        </w:rPr>
        <w:lastRenderedPageBreak/>
        <w:t>размещенных в местах, предусмотренных проектной документацией при стро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тельстве, реконструкции, капитальном ремонте капитального объекта. 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В отношении</w:t>
      </w:r>
      <w:r>
        <w:rPr>
          <w:sz w:val="28"/>
          <w:szCs w:val="28"/>
          <w:lang w:eastAsia="ru-RU"/>
        </w:rPr>
        <w:t xml:space="preserve"> капитальных объектов, обращенных одним из фасадов на улицу особого градостроительного значения – магистраль городского значения, </w:t>
      </w:r>
      <w:r>
        <w:rPr>
          <w:sz w:val="28"/>
          <w:szCs w:val="28"/>
        </w:rPr>
        <w:t>в редакции настоящего решения, и ранее не входивших в перечень улиц особого градостроительного значения – магистралей городского значения до вступления в силу настоящего решения, которые на день вступления в силу настоящего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не соответствуют установленным Правилами благоустройства территории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рода Перми требованиям,</w:t>
      </w:r>
      <w:r>
        <w:rPr>
          <w:sz w:val="28"/>
          <w:szCs w:val="28"/>
          <w:lang w:eastAsia="ru-RU"/>
        </w:rPr>
        <w:t xml:space="preserve"> за исключением объектов культурного</w:t>
      </w:r>
      <w:proofErr w:type="gramEnd"/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наследия, выя</w:t>
      </w:r>
      <w:r>
        <w:rPr>
          <w:sz w:val="28"/>
          <w:szCs w:val="28"/>
          <w:lang w:eastAsia="ru-RU"/>
        </w:rPr>
        <w:t>в</w:t>
      </w:r>
      <w:r>
        <w:rPr>
          <w:sz w:val="28"/>
          <w:szCs w:val="28"/>
          <w:lang w:eastAsia="ru-RU"/>
        </w:rPr>
        <w:t>ленных объектов культурного наследия, многоквартирных домов, объектов инд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видуального жилищного строительства, гаражей, собственники или иные вл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дельцы указанных капитальных объектов, а также организации, обеспечивающие содержание указанных капитальных объектов, в течение 60 месяцев после дня вступления в силу настоящего решения должны привести фасады капитальных объектов в соответствие требованиям пункта 11.3 Правил благоустройства терр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тории города Перми.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Для выполнения обязанностей, указанных в абзаце первом настоящего пункта, собственники или иные владельцы капитальных объектов должны разр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ботать паспорт внешнего облика (колерный паспорт) капитального объекта </w:t>
      </w:r>
      <w:r>
        <w:rPr>
          <w:sz w:val="28"/>
          <w:szCs w:val="28"/>
          <w:lang w:eastAsia="ru-RU"/>
        </w:rPr>
        <w:br/>
        <w:t>(далее – колерный паспорт капитального объекта), устанавливающий внешний облик (вид) фасадов капитального объекта, соответствующий требованиям Пр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вил благоустройства территории города Перми, и обеспечить его согласование </w:t>
      </w:r>
      <w:r>
        <w:rPr>
          <w:sz w:val="28"/>
          <w:szCs w:val="28"/>
          <w:lang w:eastAsia="ru-RU"/>
        </w:rPr>
        <w:br/>
        <w:t>в соответствии с требованиями Правил благоустройства территории города Пе</w:t>
      </w:r>
      <w:r>
        <w:rPr>
          <w:sz w:val="28"/>
          <w:szCs w:val="28"/>
          <w:lang w:eastAsia="ru-RU"/>
        </w:rPr>
        <w:t>р</w:t>
      </w:r>
      <w:r>
        <w:rPr>
          <w:sz w:val="28"/>
          <w:szCs w:val="28"/>
          <w:lang w:eastAsia="ru-RU"/>
        </w:rPr>
        <w:t>ми.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6. </w:t>
      </w:r>
      <w:proofErr w:type="gramStart"/>
      <w:r>
        <w:rPr>
          <w:sz w:val="28"/>
          <w:szCs w:val="28"/>
        </w:rPr>
        <w:t>В отношении</w:t>
      </w:r>
      <w:r>
        <w:rPr>
          <w:sz w:val="28"/>
          <w:szCs w:val="28"/>
          <w:lang w:eastAsia="ru-RU"/>
        </w:rPr>
        <w:t xml:space="preserve"> капитальных объектов, обращенных одним из фасадов на улицу особого градостроительного значения – магистраль городского значения, </w:t>
      </w:r>
      <w:r>
        <w:rPr>
          <w:sz w:val="28"/>
          <w:szCs w:val="28"/>
        </w:rPr>
        <w:br/>
        <w:t>в редакции настоящего решения, и ранее не входивших в перечень улиц особого градостроительного значения – магистралей городского значения до вступления в силу настоящего решения, внешний облик (вид) фасада которых на день вступл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в силу настоящего решения не соответствуют установленным Правилами бл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гоустройства территории города Перми требованиям</w:t>
      </w:r>
      <w:proofErr w:type="gramEnd"/>
      <w:r>
        <w:rPr>
          <w:sz w:val="28"/>
          <w:szCs w:val="28"/>
        </w:rPr>
        <w:t>,</w:t>
      </w:r>
      <w:r>
        <w:rPr>
          <w:sz w:val="28"/>
          <w:szCs w:val="28"/>
          <w:lang w:eastAsia="ru-RU"/>
        </w:rPr>
        <w:t xml:space="preserve"> собственник или иной вл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делец такого объекта должен разработать колерный паспорт капитального объе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та в соответствии с требованиями к внешнему облику (виду) фасада капитального объекта, установленными Правилами благоустройства территории города Перми, и обеспечить его согласование в соответствии с требованиями </w:t>
      </w:r>
      <w:proofErr w:type="gramStart"/>
      <w:r>
        <w:rPr>
          <w:sz w:val="28"/>
          <w:szCs w:val="28"/>
          <w:lang w:eastAsia="ru-RU"/>
        </w:rPr>
        <w:t>Правил благоус</w:t>
      </w:r>
      <w:r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>ройства территории города Перми</w:t>
      </w:r>
      <w:proofErr w:type="gramEnd"/>
      <w:r>
        <w:rPr>
          <w:sz w:val="28"/>
          <w:szCs w:val="28"/>
          <w:lang w:eastAsia="ru-RU"/>
        </w:rPr>
        <w:t>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ru-RU"/>
        </w:rPr>
        <w:t>Требование абзаца первого настоящего пункта не применяется в отношении капитальных объектов, обращенных одним из фасадов на улицу особого град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строительного значения – магистраль городского значения, в отношении которых в соответствии с законодательством получено решение о согласовании архите</w:t>
      </w:r>
      <w:r>
        <w:rPr>
          <w:sz w:val="28"/>
          <w:szCs w:val="28"/>
          <w:lang w:eastAsia="ru-RU"/>
        </w:rPr>
        <w:t>к</w:t>
      </w:r>
      <w:r>
        <w:rPr>
          <w:sz w:val="28"/>
          <w:szCs w:val="28"/>
          <w:lang w:eastAsia="ru-RU"/>
        </w:rPr>
        <w:t xml:space="preserve">турно-градостроительного облика объекта капитального строительства, а также </w:t>
      </w:r>
      <w:r>
        <w:rPr>
          <w:sz w:val="28"/>
          <w:szCs w:val="28"/>
          <w:lang w:eastAsia="ru-RU"/>
        </w:rPr>
        <w:br/>
        <w:t>в отношении объектов культурного наследия, выявленных объектов культурного наследия, многоквартирных домов, объектов индивидуального жилищного стро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тельства, гаражей.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proofErr w:type="gramStart"/>
      <w:r>
        <w:rPr>
          <w:sz w:val="28"/>
          <w:szCs w:val="28"/>
          <w:lang w:eastAsia="ru-RU"/>
        </w:rPr>
        <w:t>В случае если на день вступления в силу настоящего решения на кап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тальных объектах отсутствуют </w:t>
      </w:r>
      <w:r>
        <w:rPr>
          <w:sz w:val="28"/>
          <w:szCs w:val="28"/>
        </w:rPr>
        <w:t>указатели с наименованиями улиц и номерами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мов (зданий) </w:t>
      </w:r>
      <w:r>
        <w:rPr>
          <w:sz w:val="28"/>
          <w:szCs w:val="28"/>
          <w:lang w:eastAsia="ru-RU"/>
        </w:rPr>
        <w:t xml:space="preserve">владельцы таких капитальных объектов </w:t>
      </w:r>
      <w:r>
        <w:rPr>
          <w:sz w:val="28"/>
          <w:szCs w:val="28"/>
        </w:rPr>
        <w:t xml:space="preserve">в течение 3 месяцев со дня вступления в силу настоящего решения </w:t>
      </w:r>
      <w:r>
        <w:rPr>
          <w:sz w:val="28"/>
          <w:szCs w:val="28"/>
          <w:lang w:eastAsia="ru-RU"/>
        </w:rPr>
        <w:t xml:space="preserve">должны обеспечить размещение </w:t>
      </w:r>
      <w:r>
        <w:rPr>
          <w:sz w:val="28"/>
          <w:szCs w:val="28"/>
        </w:rPr>
        <w:t>указат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 с наименованием улиц и номерами домов (зданий) в соответствии с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ленными Правилами благоустройства территории города Перми требованиями.</w:t>
      </w:r>
      <w:proofErr w:type="gramEnd"/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Настоящее решение вступает в силу с 01.09.2025. 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Обнародовать настоящее решение посредством официального опублик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 в печатном средстве массовой информации «Официальный бюллетень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ганов местного самоуправления муниципального образования город Пермь», а также в сетевом издании «Официальный сайт муниципального образования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 Пермь </w:t>
      </w:r>
      <w:hyperlink r:id="rId21" w:tooltip="http://www.gorodperm.ru" w:history="1">
        <w:r>
          <w:rPr>
            <w:rStyle w:val="ad"/>
            <w:color w:val="000000"/>
            <w:sz w:val="28"/>
            <w:szCs w:val="28"/>
            <w:u w:val="none"/>
            <w:lang w:val="en-US"/>
          </w:rPr>
          <w:t>www</w:t>
        </w:r>
        <w:r>
          <w:rPr>
            <w:rStyle w:val="ad"/>
            <w:color w:val="000000"/>
            <w:sz w:val="28"/>
            <w:szCs w:val="28"/>
            <w:u w:val="none"/>
          </w:rPr>
          <w:t>.</w:t>
        </w:r>
        <w:r>
          <w:rPr>
            <w:rStyle w:val="ad"/>
            <w:color w:val="000000"/>
            <w:sz w:val="28"/>
            <w:szCs w:val="28"/>
            <w:u w:val="none"/>
            <w:lang w:val="en-US"/>
          </w:rPr>
          <w:t>gorodperm</w:t>
        </w:r>
        <w:r>
          <w:rPr>
            <w:rStyle w:val="ad"/>
            <w:color w:val="000000"/>
            <w:sz w:val="28"/>
            <w:szCs w:val="28"/>
            <w:u w:val="none"/>
          </w:rPr>
          <w:t>.</w:t>
        </w:r>
        <w:r>
          <w:rPr>
            <w:rStyle w:val="ad"/>
            <w:color w:val="000000"/>
            <w:sz w:val="28"/>
            <w:szCs w:val="28"/>
            <w:u w:val="none"/>
            <w:lang w:val="en-US"/>
          </w:rPr>
          <w:t>ru</w:t>
        </w:r>
        <w:r>
          <w:rPr>
            <w:rStyle w:val="ad"/>
            <w:color w:val="000000"/>
            <w:sz w:val="28"/>
            <w:szCs w:val="28"/>
            <w:u w:val="none"/>
          </w:rPr>
          <w:t>»</w:t>
        </w:r>
      </w:hyperlink>
      <w:r>
        <w:rPr>
          <w:sz w:val="28"/>
          <w:szCs w:val="28"/>
        </w:rPr>
        <w:t>.</w:t>
      </w:r>
    </w:p>
    <w:p w:rsidR="00E9430B" w:rsidRDefault="008511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возложить на комитет Пермской городской Думы по пространственному развитию и благоустройству.</w:t>
      </w:r>
    </w:p>
    <w:p w:rsidR="00E9430B" w:rsidRDefault="00E9430B">
      <w:pPr>
        <w:ind w:firstLine="709"/>
        <w:jc w:val="both"/>
        <w:rPr>
          <w:sz w:val="28"/>
          <w:szCs w:val="28"/>
        </w:rPr>
      </w:pPr>
    </w:p>
    <w:p w:rsidR="00E9430B" w:rsidRDefault="00E9430B">
      <w:pPr>
        <w:ind w:firstLine="709"/>
        <w:jc w:val="both"/>
        <w:rPr>
          <w:sz w:val="28"/>
          <w:szCs w:val="28"/>
        </w:rPr>
      </w:pPr>
    </w:p>
    <w:p w:rsidR="00E9430B" w:rsidRDefault="00E9430B">
      <w:pPr>
        <w:ind w:firstLine="709"/>
        <w:jc w:val="both"/>
        <w:rPr>
          <w:sz w:val="28"/>
          <w:szCs w:val="28"/>
        </w:rPr>
      </w:pPr>
    </w:p>
    <w:p w:rsidR="00E9430B" w:rsidRDefault="008511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E9430B" w:rsidRDefault="0085114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E9430B" w:rsidRDefault="00E9430B">
      <w:pPr>
        <w:rPr>
          <w:sz w:val="28"/>
          <w:szCs w:val="28"/>
        </w:rPr>
      </w:pPr>
    </w:p>
    <w:p w:rsidR="00E9430B" w:rsidRDefault="00E9430B">
      <w:pPr>
        <w:rPr>
          <w:sz w:val="28"/>
          <w:szCs w:val="28"/>
        </w:rPr>
      </w:pPr>
    </w:p>
    <w:p w:rsidR="00E9430B" w:rsidRDefault="00E9430B">
      <w:pPr>
        <w:rPr>
          <w:sz w:val="28"/>
          <w:szCs w:val="28"/>
        </w:rPr>
      </w:pPr>
    </w:p>
    <w:p w:rsidR="00E9430B" w:rsidRDefault="0085114C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города Перми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Э.О. Соснин</w:t>
      </w:r>
    </w:p>
    <w:p w:rsidR="00E9430B" w:rsidRDefault="00E9430B">
      <w:pPr>
        <w:jc w:val="right"/>
        <w:rPr>
          <w:sz w:val="28"/>
          <w:szCs w:val="28"/>
        </w:rPr>
        <w:sectPr w:rsidR="00E9430B">
          <w:headerReference w:type="even" r:id="rId22"/>
          <w:headerReference w:type="default" r:id="rId23"/>
          <w:footerReference w:type="first" r:id="rId24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Пермской</w:t>
      </w:r>
      <w:proofErr w:type="gramEnd"/>
      <w:r>
        <w:rPr>
          <w:sz w:val="28"/>
          <w:szCs w:val="28"/>
        </w:rPr>
        <w:t xml:space="preserve">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9430B" w:rsidRDefault="00E9430B">
      <w:pPr>
        <w:spacing w:line="238" w:lineRule="exact"/>
        <w:jc w:val="right"/>
        <w:rPr>
          <w:sz w:val="28"/>
          <w:szCs w:val="28"/>
        </w:rPr>
      </w:pPr>
    </w:p>
    <w:p w:rsidR="00E9430B" w:rsidRDefault="00E9430B">
      <w:pPr>
        <w:spacing w:line="238" w:lineRule="exact"/>
        <w:jc w:val="right"/>
        <w:rPr>
          <w:sz w:val="28"/>
          <w:szCs w:val="28"/>
        </w:rPr>
      </w:pPr>
    </w:p>
    <w:p w:rsidR="00E9430B" w:rsidRDefault="00E9430B">
      <w:pPr>
        <w:spacing w:line="238" w:lineRule="exact"/>
        <w:jc w:val="right"/>
        <w:rPr>
          <w:sz w:val="28"/>
          <w:szCs w:val="28"/>
        </w:rPr>
      </w:pPr>
    </w:p>
    <w:p w:rsidR="00E9430B" w:rsidRDefault="0085114C">
      <w:pPr>
        <w:spacing w:line="23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ТРЕБОВАНИЯ </w:t>
      </w:r>
    </w:p>
    <w:p w:rsidR="00E9430B" w:rsidRDefault="0085114C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к внешнему виду, размерам элементов благоустройства автостоянки, </w:t>
      </w:r>
    </w:p>
    <w:p w:rsidR="00E9430B" w:rsidRDefault="0085114C">
      <w:pPr>
        <w:spacing w:line="238" w:lineRule="exac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требования к местам их размещения</w:t>
      </w:r>
    </w:p>
    <w:p w:rsidR="00E9430B" w:rsidRDefault="00E9430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9430B" w:rsidRDefault="00E9430B">
      <w:pPr>
        <w:ind w:firstLine="720"/>
        <w:jc w:val="both"/>
        <w:rPr>
          <w:rFonts w:eastAsia="Calibri"/>
          <w:sz w:val="28"/>
          <w:szCs w:val="28"/>
          <w:lang w:eastAsia="en-US"/>
        </w:rPr>
      </w:pPr>
    </w:p>
    <w:p w:rsidR="00E9430B" w:rsidRDefault="0085114C">
      <w:pPr>
        <w:pStyle w:val="af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E9430B" w:rsidRDefault="00E9430B">
      <w:pPr>
        <w:pStyle w:val="aff0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Требования к внешнему виду, размерам элементов благоустройства 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тостоянки, требования к местам их размещения (далее – Требования) устанавл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требования к размерам, конструкциям и материалам, применяемым при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готовлении и отделке элементов благоустройства автостоянки, к цветовому реш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нию, дополнительные требования к элементам благоустройства автостоянки, </w:t>
      </w:r>
      <w:r>
        <w:rPr>
          <w:sz w:val="28"/>
          <w:szCs w:val="28"/>
        </w:rPr>
        <w:br/>
        <w:t xml:space="preserve">а также требования к вывескам, размещаемым на постах охраны автостоянки.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Требования к типовым проектам постов охраны автостоянки (Тип 1, Тип 2) определяются с учетом их расположения на территории города Перми. 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 Примеры внешнего вида покрытия автостоянки, информационного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рудования, типовых проектов постов охраны автостоянки (Тип 1, Тип 2), огра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дений автостоянки, мест (площадок) накопления отходов приведены в прилож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нии к Требованиям.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Допускаются иные решения внешнего вида покрытий автостоянки, постов охраны автостоянки, ограждений автостоянки, мест (площадок) накопления отх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дов, соответствующие Требованиям.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 Порядок </w:t>
      </w:r>
      <w:proofErr w:type="gramStart"/>
      <w:r>
        <w:rPr>
          <w:sz w:val="28"/>
          <w:szCs w:val="28"/>
        </w:rPr>
        <w:t>определения размера типовых проектов постов охраны</w:t>
      </w:r>
      <w:proofErr w:type="gramEnd"/>
      <w:r>
        <w:rPr>
          <w:sz w:val="28"/>
          <w:szCs w:val="28"/>
        </w:rPr>
        <w:t xml:space="preserve"> авт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стоянки (Тип 1, Тип 2) с учетом декоративных элементов внешней отделки: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1.4.1 высота типовых проектов постов охраны автостоянки (Тип 1, Тип 2) рассчитывается от нижней высотной отметки каркаса до верхней высотной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метки крыши;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1.4.2 ширина и длина типовых проектов постов охраны автостоянки (Тип 1, Тип 2) рассчитываются по ширине и длине его внешнего контура, образуемого </w:t>
      </w:r>
      <w:r>
        <w:rPr>
          <w:sz w:val="28"/>
          <w:szCs w:val="28"/>
        </w:rPr>
        <w:br/>
        <w:t xml:space="preserve">по периметру поста охраны автостоянки.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 Использование </w:t>
      </w:r>
      <w:proofErr w:type="spellStart"/>
      <w:r>
        <w:rPr>
          <w:sz w:val="28"/>
          <w:szCs w:val="28"/>
        </w:rPr>
        <w:t>доборных</w:t>
      </w:r>
      <w:proofErr w:type="spellEnd"/>
      <w:r>
        <w:rPr>
          <w:sz w:val="28"/>
          <w:szCs w:val="28"/>
        </w:rPr>
        <w:t xml:space="preserve"> элементов для внешней отделки фасадов поста охраны автостоянки не допускается.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 Порядок определения размера информационного оборудования, огра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 xml:space="preserve">дений автостоянки: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1.6.1 высота информационного оборудования рассчитывается от уровня земли;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1.6.2 высота ограждений автостоянки рассчитывается от уровня земли.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  </w:t>
      </w: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85114C">
      <w:pPr>
        <w:pStyle w:val="aff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II. Требования к типовым проектам </w:t>
      </w:r>
      <w:r>
        <w:rPr>
          <w:b/>
          <w:sz w:val="28"/>
          <w:szCs w:val="28"/>
        </w:rPr>
        <w:t>постов охраны автостоянки</w:t>
      </w:r>
      <w:r>
        <w:rPr>
          <w:sz w:val="28"/>
          <w:szCs w:val="28"/>
        </w:rPr>
        <w:t xml:space="preserve"> </w:t>
      </w: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 Размеры типовых проектов постов охраны (Тип 1, Тип 2): длина – </w:t>
      </w:r>
      <w:r>
        <w:rPr>
          <w:sz w:val="28"/>
          <w:szCs w:val="28"/>
        </w:rPr>
        <w:br/>
        <w:t xml:space="preserve">от 2,5 м до 3,0 м, ширина – от 2,5 м до 3,0 м, высота – не более 2,8 м.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 Конструкции,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2.2.1 каркас: несущие сварные металлические конструкции;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 оконные переплеты и двери;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2.2.3 остекление: для Типа 1 – простое прозрачное с антивандальным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крытием, с зеркальным </w:t>
      </w:r>
      <w:proofErr w:type="spellStart"/>
      <w:r>
        <w:rPr>
          <w:sz w:val="28"/>
          <w:szCs w:val="28"/>
        </w:rPr>
        <w:t>тонированием</w:t>
      </w:r>
      <w:proofErr w:type="spellEnd"/>
      <w:r>
        <w:rPr>
          <w:sz w:val="28"/>
          <w:szCs w:val="28"/>
        </w:rPr>
        <w:t xml:space="preserve">, для Типа 2 – простое прозрачное </w:t>
      </w:r>
      <w:r>
        <w:rPr>
          <w:sz w:val="28"/>
          <w:szCs w:val="28"/>
        </w:rPr>
        <w:br/>
        <w:t xml:space="preserve">с антивандальным покрытием, без </w:t>
      </w:r>
      <w:proofErr w:type="spellStart"/>
      <w:r>
        <w:rPr>
          <w:sz w:val="28"/>
          <w:szCs w:val="28"/>
        </w:rPr>
        <w:t>тонирования</w:t>
      </w:r>
      <w:proofErr w:type="spellEnd"/>
      <w:r>
        <w:rPr>
          <w:sz w:val="28"/>
          <w:szCs w:val="28"/>
        </w:rPr>
        <w:t>.</w:t>
      </w:r>
      <w:proofErr w:type="gramEnd"/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Декоративные элементы внешней отделки, требования к их параметрам </w:t>
      </w:r>
      <w:r>
        <w:rPr>
          <w:sz w:val="28"/>
          <w:szCs w:val="28"/>
        </w:rPr>
        <w:br/>
        <w:t xml:space="preserve">и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 панели для отделки фасадов: композит;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2.3.2 декоративные панели, состоящие из реек (далее – декоративна</w:t>
      </w:r>
      <w:proofErr w:type="gramStart"/>
      <w:r>
        <w:rPr>
          <w:sz w:val="28"/>
          <w:szCs w:val="28"/>
        </w:rPr>
        <w:t>я(</w:t>
      </w:r>
      <w:proofErr w:type="spellStart"/>
      <w:proofErr w:type="gramEnd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панель(и): металл или дерево, ширина рейки не менее 0,03 м и не более 0,05 м, расстояние между ближайшими рейками – не менее 0,03 м и не более 0,05 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proofErr w:type="gramStart"/>
      <w:r>
        <w:rPr>
          <w:sz w:val="28"/>
          <w:szCs w:val="28"/>
        </w:rPr>
        <w:t xml:space="preserve"> И</w:t>
      </w:r>
      <w:proofErr w:type="gramEnd"/>
      <w:r>
        <w:rPr>
          <w:sz w:val="28"/>
          <w:szCs w:val="28"/>
        </w:rPr>
        <w:t xml:space="preserve">ные элементы внешней отделки,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 допускаются </w:t>
      </w:r>
      <w:proofErr w:type="spellStart"/>
      <w:r>
        <w:rPr>
          <w:sz w:val="28"/>
          <w:szCs w:val="28"/>
        </w:rPr>
        <w:t>роллетные</w:t>
      </w:r>
      <w:proofErr w:type="spellEnd"/>
      <w:r>
        <w:rPr>
          <w:sz w:val="28"/>
          <w:szCs w:val="28"/>
        </w:rPr>
        <w:t xml:space="preserve"> системы (</w:t>
      </w:r>
      <w:proofErr w:type="spellStart"/>
      <w:r>
        <w:rPr>
          <w:sz w:val="28"/>
          <w:szCs w:val="28"/>
        </w:rPr>
        <w:t>рольставни</w:t>
      </w:r>
      <w:proofErr w:type="spellEnd"/>
      <w:r>
        <w:rPr>
          <w:sz w:val="28"/>
          <w:szCs w:val="28"/>
        </w:rPr>
        <w:t xml:space="preserve">) (далее – </w:t>
      </w:r>
      <w:proofErr w:type="spellStart"/>
      <w:r>
        <w:rPr>
          <w:sz w:val="28"/>
          <w:szCs w:val="28"/>
        </w:rPr>
        <w:t>роллетные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системы): металлические с механическим или электрическим приводом;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2.4.2 допускаются вентиляционные решетки: металл.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Требования к размещению декоративных элементов внешней отделки: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2.5.1 на главном и (или) боковых фасадах должны быть размещены декор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тивные панели с горизонтальным расположением реек;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 верхняя высотная отметка декоративных панелей должна совпадать </w:t>
      </w:r>
      <w:r>
        <w:rPr>
          <w:sz w:val="28"/>
          <w:szCs w:val="28"/>
        </w:rPr>
        <w:br/>
        <w:t>с верхней высотной отметкой оконного или дверного переплета;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 нижняя высотная отметка декоративных панелей не должна прев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нижнюю высотную отметку оконного или дверного переплета.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 Требования к цветовому решению конструкций и элементов внешней отделки: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2.6.1 панели для отделки фасадов, оконные переплеты и двери, наружные углы, вентиляционные решетки, </w:t>
      </w:r>
      <w:proofErr w:type="spellStart"/>
      <w:r>
        <w:rPr>
          <w:sz w:val="28"/>
          <w:szCs w:val="28"/>
        </w:rPr>
        <w:t>роллетные</w:t>
      </w:r>
      <w:proofErr w:type="spellEnd"/>
      <w:r>
        <w:rPr>
          <w:sz w:val="28"/>
          <w:szCs w:val="28"/>
        </w:rPr>
        <w:t xml:space="preserve"> системы: должны быть изготовлены </w:t>
      </w:r>
      <w:r>
        <w:rPr>
          <w:sz w:val="28"/>
          <w:szCs w:val="28"/>
        </w:rPr>
        <w:br/>
        <w:t>в едином цвете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 xml:space="preserve">);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2.6.2 декоративные панели: RAL 1013 (</w:t>
      </w:r>
      <w:proofErr w:type="gramStart"/>
      <w:r>
        <w:rPr>
          <w:sz w:val="28"/>
          <w:szCs w:val="28"/>
        </w:rPr>
        <w:t>жемчужно-белый</w:t>
      </w:r>
      <w:proofErr w:type="gramEnd"/>
      <w:r>
        <w:rPr>
          <w:sz w:val="28"/>
          <w:szCs w:val="28"/>
        </w:rPr>
        <w:t>) или RAL 1015 (светлая слоновая кость).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 Дополнительные требования к типовым проектам постов охраны: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2.7.1 в случае неровной поверхности размещение постов охраны должно предусматривать его размещение в ровной горизонтальной плоскости;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 установка кондиционера: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2.7.2.1 допускается внешняя и внутренняя система кондиционирования;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2.7.2.2 при внешнем кондиционировании внешний блок кондиционера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полагается на крыше (кровле) киоска;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2.7.2.3 внешний блок кондиционера должен быть размещен по центру кр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ши (кровли) с использованием маскирующего ограждения (экрана, решетки) </w:t>
      </w:r>
      <w:r>
        <w:rPr>
          <w:sz w:val="28"/>
          <w:szCs w:val="28"/>
        </w:rPr>
        <w:br/>
        <w:t>в цвете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), со скрытым отводом конденсата;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2.7.3 на декоративной панели одного из боковых фасадов должен быть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мещен декоративный знак «Р», выполненный из твердой основы, устойчивой </w:t>
      </w:r>
      <w:r>
        <w:rPr>
          <w:sz w:val="28"/>
          <w:szCs w:val="28"/>
        </w:rPr>
        <w:br/>
        <w:t>к погодным воздействиям;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2.7.4 цветовое решение декоративного знака «Р»: RAL 9001 (кремово-белый), или RAL 9003 (сигнальный белый), или RAL 9010 (белый).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освещения декоративного знака «Р» должны использоваться внутре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ние светильники.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Яркость декоративного знака «Р» – не более 2500 кд/кв. м, без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</w:t>
      </w:r>
      <w:proofErr w:type="spellStart"/>
      <w:r>
        <w:rPr>
          <w:sz w:val="28"/>
          <w:szCs w:val="28"/>
        </w:rPr>
        <w:t>светодинамического</w:t>
      </w:r>
      <w:proofErr w:type="spellEnd"/>
      <w:r>
        <w:rPr>
          <w:sz w:val="28"/>
          <w:szCs w:val="28"/>
        </w:rPr>
        <w:t xml:space="preserve"> (мерцающего) эффекта. </w:t>
      </w:r>
    </w:p>
    <w:p w:rsidR="00E9430B" w:rsidRDefault="0085114C">
      <w:pPr>
        <w:pStyle w:val="aff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2.8 </w:t>
      </w:r>
      <w:r>
        <w:rPr>
          <w:bCs/>
          <w:sz w:val="28"/>
          <w:szCs w:val="28"/>
        </w:rPr>
        <w:t xml:space="preserve">Требования к вывескам, размещаемым на </w:t>
      </w:r>
      <w:r>
        <w:rPr>
          <w:sz w:val="28"/>
          <w:szCs w:val="28"/>
        </w:rPr>
        <w:t>типовых проектах постов о</w:t>
      </w:r>
      <w:r>
        <w:rPr>
          <w:sz w:val="28"/>
          <w:szCs w:val="28"/>
        </w:rPr>
        <w:t>х</w:t>
      </w:r>
      <w:r>
        <w:rPr>
          <w:sz w:val="28"/>
          <w:szCs w:val="28"/>
        </w:rPr>
        <w:t>раны (Тип 1, Тип 2)</w:t>
      </w:r>
      <w:r>
        <w:rPr>
          <w:bCs/>
          <w:sz w:val="28"/>
          <w:szCs w:val="28"/>
        </w:rPr>
        <w:t>: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2.8.1 в</w:t>
      </w:r>
      <w:r>
        <w:rPr>
          <w:sz w:val="28"/>
          <w:szCs w:val="28"/>
        </w:rPr>
        <w:t xml:space="preserve">ывеска состоит из графической и (или) текстовой частей, размещается на оконном остеклении со стороны главного фасада поста охраны;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2.8.2 текстовая часть должна быть выполнена в виде </w:t>
      </w:r>
      <w:proofErr w:type="spellStart"/>
      <w:r>
        <w:rPr>
          <w:sz w:val="28"/>
          <w:szCs w:val="28"/>
        </w:rPr>
        <w:t>несплошной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выклейки</w:t>
      </w:r>
      <w:proofErr w:type="spellEnd"/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буквенных, цифровых символов (знаков) </w:t>
      </w:r>
      <w:r>
        <w:rPr>
          <w:sz w:val="28"/>
          <w:szCs w:val="28"/>
        </w:rPr>
        <w:t>из декоративной пленки, занимающих не более 30 % площади одного остекления;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2.8.3 вывеска размещается на верхней части остекления оконного переплета со стороны главного фасада;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2.8.4 цветовое решение текстовой части вывески: RAL 9001 (кремово-белый), или RAL 9003 (сигнальный белый), или RAL 9010 (белый).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е допускается: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размещать вывеску путем непосредственного нанесения на поверхность графического и (или) текстового изображения (методом покраски и тому подо</w:t>
      </w:r>
      <w:r>
        <w:rPr>
          <w:sz w:val="28"/>
          <w:szCs w:val="28"/>
        </w:rPr>
        <w:t>б</w:t>
      </w:r>
      <w:r>
        <w:rPr>
          <w:sz w:val="28"/>
          <w:szCs w:val="28"/>
        </w:rPr>
        <w:t xml:space="preserve">ными методами),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размещать вывеску с помощью проектор</w:t>
      </w:r>
      <w:proofErr w:type="gramStart"/>
      <w:r>
        <w:rPr>
          <w:sz w:val="28"/>
          <w:szCs w:val="28"/>
        </w:rPr>
        <w:t>а(</w:t>
      </w:r>
      <w:proofErr w:type="spellStart"/>
      <w:proofErr w:type="gramEnd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), демонстрации </w:t>
      </w:r>
      <w:proofErr w:type="spellStart"/>
      <w:r>
        <w:rPr>
          <w:sz w:val="28"/>
          <w:szCs w:val="28"/>
        </w:rPr>
        <w:t>постера</w:t>
      </w:r>
      <w:proofErr w:type="spellEnd"/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</w:t>
      </w:r>
      <w:r>
        <w:rPr>
          <w:sz w:val="28"/>
          <w:szCs w:val="28"/>
        </w:rPr>
        <w:br/>
        <w:t>на динамических системах смены изображений или с помощью изображения,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монстрируемого на электронных носителях (экранах (телевизорах), бегущей строке и иных подобных носителях),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полная или частичная замена остекления постов охраны всех типов (око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и дверных блоков), иных остекленных частей постов охраны всех типов эле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тронными носителями-экранами (телевизорами), световыми коробами,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полное или частичное перекрытие (закрытие) оконных и дверных блоков вывесками, а также окраска и (или) покрытие декоративными пленками повер</w:t>
      </w:r>
      <w:r>
        <w:rPr>
          <w:sz w:val="28"/>
          <w:szCs w:val="28"/>
        </w:rPr>
        <w:t>х</w:t>
      </w:r>
      <w:r>
        <w:rPr>
          <w:sz w:val="28"/>
          <w:szCs w:val="28"/>
        </w:rPr>
        <w:t>ности остекления (оконных и дверных блоков) постов охраны всех типов, за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ключением случая, указанного в подпункте 2.8.2 Требований,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размещение вывесок с внутренней стороны оконных блоков постов охраны всех типов. </w:t>
      </w:r>
    </w:p>
    <w:p w:rsidR="00E9430B" w:rsidRDefault="00E9430B">
      <w:pPr>
        <w:pStyle w:val="aff0"/>
        <w:ind w:firstLine="567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>
        <w:rPr>
          <w:b/>
          <w:sz w:val="28"/>
          <w:szCs w:val="28"/>
        </w:rPr>
        <w:t>. Требования к информационному оборудованию</w:t>
      </w:r>
    </w:p>
    <w:p w:rsidR="00E9430B" w:rsidRDefault="00E9430B">
      <w:pPr>
        <w:pStyle w:val="aff0"/>
        <w:ind w:firstLine="567"/>
        <w:jc w:val="center"/>
        <w:rPr>
          <w:b/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Размеры информационного оборудования: высота – 2,8 м, ширина – </w:t>
      </w:r>
      <w:r>
        <w:rPr>
          <w:sz w:val="28"/>
          <w:szCs w:val="28"/>
        </w:rPr>
        <w:br/>
        <w:t>0,65 м, толщина – не менее 0,1 м и не более 0,15 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 Конструкции,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 каркас: из твердой основы, устойчивой к погодным воздействиям.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3.3 Требования к цветовому решению: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3.3.1 фон информационного оборудования: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3.3.2 изображение на информационном оборудовании: RAL 9003 (сигнал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ный белый).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 Дополнительные требования: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 графическая и текстовая части вывески на информационном оборуд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вании должны занимать не более 50 % от выделенного поля, с </w:t>
      </w:r>
      <w:proofErr w:type="spellStart"/>
      <w:r>
        <w:rPr>
          <w:sz w:val="28"/>
          <w:szCs w:val="28"/>
        </w:rPr>
        <w:t>несплошным</w:t>
      </w:r>
      <w:proofErr w:type="spellEnd"/>
      <w:r>
        <w:rPr>
          <w:sz w:val="28"/>
          <w:szCs w:val="28"/>
        </w:rPr>
        <w:t xml:space="preserve"> нап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санием информации, цвет RAL 9003 (сигнальный белый).</w:t>
      </w:r>
    </w:p>
    <w:p w:rsidR="00E9430B" w:rsidRDefault="00E9430B">
      <w:pPr>
        <w:pStyle w:val="aff0"/>
        <w:ind w:firstLine="567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>. Требования к месту (площадке) накопления отходов</w:t>
      </w:r>
    </w:p>
    <w:p w:rsidR="00E9430B" w:rsidRDefault="00E9430B">
      <w:pPr>
        <w:pStyle w:val="aff0"/>
        <w:ind w:firstLine="567"/>
        <w:jc w:val="center"/>
        <w:rPr>
          <w:b/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 Размеры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места (площадки) накопления отходов: не устанавливаются.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 Конструкции, требования к их материалам: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4.2.1 каркас: стойки металлические с нанесением порошкового полимерного покрытия;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 декоративные панели: металл или дерево, ширина рейки – не менее </w:t>
      </w:r>
      <w:r>
        <w:rPr>
          <w:sz w:val="28"/>
          <w:szCs w:val="28"/>
        </w:rPr>
        <w:br/>
        <w:t xml:space="preserve">0,03 м и не более 0,05 м, расстояние между ближайшими рейками – не менее </w:t>
      </w:r>
      <w:r>
        <w:rPr>
          <w:sz w:val="28"/>
          <w:szCs w:val="28"/>
        </w:rPr>
        <w:br/>
        <w:t>0,03 м и не более 0,05 м.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 Требования к цветовому решению: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 стойки металлические: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);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4.3.2 декоративные панели: RAL 1013 (жемчужно-белый) или RAL 1015 (светлая слоновая кость); </w:t>
      </w: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4.3.3 контейнер для накопления отходов: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).</w:t>
      </w:r>
    </w:p>
    <w:p w:rsidR="00E9430B" w:rsidRDefault="00E9430B">
      <w:pPr>
        <w:pStyle w:val="aff0"/>
        <w:spacing w:line="359" w:lineRule="atLeast"/>
        <w:ind w:firstLine="567"/>
        <w:jc w:val="center"/>
        <w:rPr>
          <w:b/>
          <w:sz w:val="28"/>
          <w:szCs w:val="28"/>
        </w:rPr>
      </w:pPr>
    </w:p>
    <w:p w:rsidR="00E9430B" w:rsidRDefault="0085114C">
      <w:pPr>
        <w:pStyle w:val="aff0"/>
        <w:spacing w:line="238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. Требования к нестационарному туалету </w:t>
      </w:r>
      <w:r>
        <w:rPr>
          <w:b/>
          <w:sz w:val="28"/>
          <w:szCs w:val="28"/>
        </w:rPr>
        <w:br/>
        <w:t>(модульные туалеты или мобильные туалетные кабины)</w:t>
      </w:r>
    </w:p>
    <w:p w:rsidR="00E9430B" w:rsidRDefault="00E9430B">
      <w:pPr>
        <w:pStyle w:val="aff0"/>
        <w:ind w:firstLine="567"/>
        <w:jc w:val="both"/>
        <w:rPr>
          <w:sz w:val="28"/>
          <w:szCs w:val="28"/>
        </w:rPr>
      </w:pPr>
    </w:p>
    <w:p w:rsidR="00E9430B" w:rsidRDefault="0085114C">
      <w:pPr>
        <w:pStyle w:val="aff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цветовому решению: RAL 7016 (</w:t>
      </w:r>
      <w:proofErr w:type="spellStart"/>
      <w:r>
        <w:rPr>
          <w:sz w:val="28"/>
          <w:szCs w:val="28"/>
        </w:rPr>
        <w:t>антрацитово-серый</w:t>
      </w:r>
      <w:proofErr w:type="spellEnd"/>
      <w:r>
        <w:rPr>
          <w:sz w:val="28"/>
          <w:szCs w:val="28"/>
        </w:rPr>
        <w:t>).</w:t>
      </w: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pStyle w:val="aff0"/>
        <w:ind w:firstLine="709"/>
        <w:jc w:val="both"/>
        <w:rPr>
          <w:sz w:val="28"/>
          <w:szCs w:val="28"/>
        </w:rPr>
      </w:pPr>
    </w:p>
    <w:p w:rsidR="00E9430B" w:rsidRDefault="00E9430B">
      <w:pPr>
        <w:spacing w:line="283" w:lineRule="exact"/>
        <w:ind w:left="5245"/>
        <w:jc w:val="both"/>
        <w:rPr>
          <w:sz w:val="28"/>
          <w:highlight w:val="white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</w:pPr>
    </w:p>
    <w:p w:rsidR="00E9430B" w:rsidRDefault="00E9430B">
      <w:pPr>
        <w:spacing w:line="238" w:lineRule="exact"/>
        <w:ind w:firstLine="5669"/>
        <w:rPr>
          <w:sz w:val="28"/>
          <w:szCs w:val="28"/>
        </w:rPr>
        <w:sectPr w:rsidR="00E9430B">
          <w:headerReference w:type="default" r:id="rId25"/>
          <w:pgSz w:w="11900" w:h="16820"/>
          <w:pgMar w:top="1134" w:right="567" w:bottom="1134" w:left="1418" w:header="709" w:footer="709" w:gutter="0"/>
          <w:pgNumType w:start="1"/>
          <w:cols w:space="60"/>
          <w:titlePg/>
          <w:docGrid w:linePitch="360"/>
        </w:sectPr>
      </w:pP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proofErr w:type="gramStart"/>
      <w:r>
        <w:rPr>
          <w:sz w:val="28"/>
          <w:szCs w:val="28"/>
        </w:rPr>
        <w:t>Пермской</w:t>
      </w:r>
      <w:proofErr w:type="gramEnd"/>
      <w:r>
        <w:rPr>
          <w:sz w:val="28"/>
          <w:szCs w:val="28"/>
        </w:rPr>
        <w:t xml:space="preserve">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городской Думы </w:t>
      </w:r>
    </w:p>
    <w:p w:rsidR="00E9430B" w:rsidRDefault="0085114C">
      <w:pPr>
        <w:spacing w:line="238" w:lineRule="exact"/>
        <w:ind w:firstLine="566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</w:p>
    <w:p w:rsidR="00E9430B" w:rsidRDefault="00E9430B">
      <w:pPr>
        <w:spacing w:line="283" w:lineRule="exact"/>
        <w:ind w:left="5245"/>
        <w:jc w:val="both"/>
        <w:rPr>
          <w:sz w:val="28"/>
          <w:szCs w:val="28"/>
          <w:highlight w:val="white"/>
        </w:rPr>
      </w:pPr>
    </w:p>
    <w:p w:rsidR="00E9430B" w:rsidRDefault="00E9430B">
      <w:pPr>
        <w:spacing w:line="283" w:lineRule="exact"/>
        <w:ind w:left="5245"/>
        <w:jc w:val="both"/>
        <w:rPr>
          <w:sz w:val="28"/>
          <w:szCs w:val="28"/>
          <w:highlight w:val="white"/>
        </w:rPr>
      </w:pPr>
    </w:p>
    <w:p w:rsidR="00E9430B" w:rsidRDefault="00E9430B">
      <w:pPr>
        <w:spacing w:line="283" w:lineRule="exact"/>
        <w:ind w:left="5245"/>
        <w:jc w:val="both"/>
        <w:rPr>
          <w:sz w:val="28"/>
          <w:highlight w:val="white"/>
        </w:rPr>
      </w:pPr>
    </w:p>
    <w:p w:rsidR="00E9430B" w:rsidRDefault="0085114C">
      <w:pPr>
        <w:spacing w:line="240" w:lineRule="exact"/>
        <w:jc w:val="center"/>
        <w:rPr>
          <w:b/>
          <w:sz w:val="28"/>
          <w:highlight w:val="white"/>
        </w:rPr>
      </w:pPr>
      <w:r>
        <w:rPr>
          <w:b/>
          <w:sz w:val="28"/>
          <w:highlight w:val="white"/>
        </w:rPr>
        <w:t>ТРЕБОВАНИЯ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к размещению (нанесению) объектов уличного искусства 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>(</w:t>
      </w:r>
      <w:proofErr w:type="spellStart"/>
      <w:r>
        <w:rPr>
          <w:b/>
          <w:sz w:val="28"/>
          <w:highlight w:val="white"/>
        </w:rPr>
        <w:t>стрит-арт</w:t>
      </w:r>
      <w:proofErr w:type="spellEnd"/>
      <w:r>
        <w:rPr>
          <w:b/>
          <w:sz w:val="28"/>
          <w:highlight w:val="white"/>
        </w:rPr>
        <w:t xml:space="preserve">, граффити, </w:t>
      </w:r>
      <w:proofErr w:type="spellStart"/>
      <w:r>
        <w:rPr>
          <w:b/>
          <w:sz w:val="28"/>
          <w:highlight w:val="white"/>
        </w:rPr>
        <w:t>мурали</w:t>
      </w:r>
      <w:proofErr w:type="spellEnd"/>
      <w:r>
        <w:rPr>
          <w:b/>
          <w:sz w:val="28"/>
          <w:highlight w:val="white"/>
        </w:rPr>
        <w:t xml:space="preserve">) на фасадах капитальных объектов, 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 xml:space="preserve">некапитальных объектов, на сплошных ограждениях (заборах), </w:t>
      </w:r>
    </w:p>
    <w:p w:rsidR="00E9430B" w:rsidRDefault="0085114C">
      <w:pPr>
        <w:spacing w:line="240" w:lineRule="exact"/>
        <w:jc w:val="center"/>
        <w:rPr>
          <w:b/>
          <w:bCs/>
          <w:sz w:val="28"/>
          <w:szCs w:val="28"/>
          <w:highlight w:val="white"/>
        </w:rPr>
      </w:pPr>
      <w:r>
        <w:rPr>
          <w:b/>
          <w:sz w:val="28"/>
          <w:highlight w:val="white"/>
        </w:rPr>
        <w:t>иных объектах</w:t>
      </w:r>
    </w:p>
    <w:p w:rsidR="00E9430B" w:rsidRDefault="00E9430B">
      <w:pPr>
        <w:spacing w:line="240" w:lineRule="exact"/>
        <w:ind w:firstLine="720"/>
        <w:jc w:val="center"/>
        <w:rPr>
          <w:b/>
          <w:sz w:val="28"/>
          <w:highlight w:val="white"/>
        </w:rPr>
      </w:pP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1. </w:t>
      </w:r>
      <w:proofErr w:type="gramStart"/>
      <w:r>
        <w:rPr>
          <w:sz w:val="28"/>
          <w:highlight w:val="white"/>
        </w:rPr>
        <w:t>Размещение (нанесение) объектов уличного искусства (</w:t>
      </w:r>
      <w:proofErr w:type="spellStart"/>
      <w:r>
        <w:rPr>
          <w:sz w:val="28"/>
          <w:highlight w:val="white"/>
        </w:rPr>
        <w:t>стрит-арт</w:t>
      </w:r>
      <w:proofErr w:type="spellEnd"/>
      <w:r>
        <w:rPr>
          <w:sz w:val="28"/>
          <w:highlight w:val="white"/>
        </w:rPr>
        <w:t>, гра</w:t>
      </w:r>
      <w:r>
        <w:rPr>
          <w:sz w:val="28"/>
          <w:highlight w:val="white"/>
        </w:rPr>
        <w:t>ф</w:t>
      </w:r>
      <w:r>
        <w:rPr>
          <w:sz w:val="28"/>
          <w:highlight w:val="white"/>
        </w:rPr>
        <w:t xml:space="preserve">фити, </w:t>
      </w:r>
      <w:proofErr w:type="spellStart"/>
      <w:r>
        <w:rPr>
          <w:sz w:val="28"/>
          <w:highlight w:val="white"/>
        </w:rPr>
        <w:t>мурали</w:t>
      </w:r>
      <w:proofErr w:type="spellEnd"/>
      <w:r>
        <w:rPr>
          <w:sz w:val="28"/>
          <w:highlight w:val="white"/>
        </w:rPr>
        <w:t>) (далее – изображение) на фасадах капитальных объектов, некап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>тальных объектов, на сплошных ограждениях (заборах), иных объектов (рекла</w:t>
      </w:r>
      <w:r>
        <w:rPr>
          <w:sz w:val="28"/>
          <w:highlight w:val="white"/>
        </w:rPr>
        <w:t>м</w:t>
      </w:r>
      <w:r>
        <w:rPr>
          <w:sz w:val="28"/>
          <w:highlight w:val="white"/>
        </w:rPr>
        <w:t>ные конструкции, контейнеры, коммуникационные шкафы, малые архитектурные формы и т.д.) (далее – объекты), выходящих на улицы особого градостроительн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 xml:space="preserve">го значения – магистрали городского значения, улицы или их части, входящие </w:t>
      </w:r>
      <w:r>
        <w:rPr>
          <w:sz w:val="28"/>
          <w:highlight w:val="white"/>
        </w:rPr>
        <w:br/>
        <w:t xml:space="preserve">в границы городского центра, допускается при условии получения согласования </w:t>
      </w:r>
      <w:r>
        <w:rPr>
          <w:sz w:val="28"/>
          <w:highlight w:val="white"/>
        </w:rPr>
        <w:br/>
        <w:t>в порядке</w:t>
      </w:r>
      <w:proofErr w:type="gramEnd"/>
      <w:r>
        <w:rPr>
          <w:sz w:val="28"/>
          <w:highlight w:val="white"/>
        </w:rPr>
        <w:t xml:space="preserve">, </w:t>
      </w:r>
      <w:proofErr w:type="gramStart"/>
      <w:r>
        <w:rPr>
          <w:sz w:val="28"/>
          <w:highlight w:val="white"/>
        </w:rPr>
        <w:t>установленном</w:t>
      </w:r>
      <w:proofErr w:type="gramEnd"/>
      <w:r>
        <w:rPr>
          <w:sz w:val="28"/>
          <w:highlight w:val="white"/>
        </w:rPr>
        <w:t xml:space="preserve"> правовым актом администрации города Перми.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Размещение (нанесение) изображений на объектах, расположенных на иных территориях, допускается при условии </w:t>
      </w:r>
      <w:proofErr w:type="gramStart"/>
      <w:r>
        <w:rPr>
          <w:sz w:val="28"/>
          <w:highlight w:val="white"/>
        </w:rPr>
        <w:t xml:space="preserve">уведомления территориального органа </w:t>
      </w:r>
      <w:r>
        <w:rPr>
          <w:sz w:val="28"/>
          <w:highlight w:val="white"/>
        </w:rPr>
        <w:br/>
        <w:t>администрации города Перми</w:t>
      </w:r>
      <w:proofErr w:type="gramEnd"/>
      <w:r>
        <w:rPr>
          <w:sz w:val="28"/>
          <w:highlight w:val="white"/>
        </w:rPr>
        <w:t xml:space="preserve"> в порядке, установленном правовым актом админ</w:t>
      </w:r>
      <w:r>
        <w:rPr>
          <w:sz w:val="28"/>
          <w:highlight w:val="white"/>
        </w:rPr>
        <w:t>и</w:t>
      </w:r>
      <w:r>
        <w:rPr>
          <w:sz w:val="28"/>
          <w:highlight w:val="white"/>
        </w:rPr>
        <w:t>страции города Перми.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Размещение (нанесение) изображений осуществляется при наличии согл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сия собственника объекта или иных законных владельцев объекта.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Размещение (нанесение) изображений на объектах, расположенных в гр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ницах зон действия ограничений по условиям охраны объектов культурного н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следия (достопримечательные места), запрещается.</w:t>
      </w:r>
    </w:p>
    <w:p w:rsidR="00E9430B" w:rsidRDefault="0085114C">
      <w:pPr>
        <w:ind w:firstLine="720"/>
        <w:jc w:val="both"/>
        <w:rPr>
          <w:sz w:val="28"/>
          <w:szCs w:val="28"/>
        </w:rPr>
      </w:pPr>
      <w:r>
        <w:rPr>
          <w:sz w:val="28"/>
          <w:highlight w:val="white"/>
        </w:rPr>
        <w:t>К улицам особого градостроительного значения – магистралям городского значения относятся</w:t>
      </w:r>
      <w:r>
        <w:rPr>
          <w:sz w:val="28"/>
        </w:rPr>
        <w:t xml:space="preserve"> </w:t>
      </w:r>
      <w:r>
        <w:rPr>
          <w:sz w:val="28"/>
          <w:szCs w:val="28"/>
        </w:rPr>
        <w:t>(за исключением улиц и частей улиц, входящих в границы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родского центра, зон действия ограничений по условиям охраны объектов кул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турного наследия): </w:t>
      </w:r>
    </w:p>
    <w:p w:rsidR="00E9430B" w:rsidRDefault="0085114C">
      <w:pPr>
        <w:ind w:firstLine="720"/>
        <w:jc w:val="both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</w:rPr>
        <w:t>бульвар Гагарина, переулок Ленинский, проспект Декабристов, проспект Парковый, Северная дамба, Средняя дамба, улица Василия Васильева, улица 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денеева, улица </w:t>
      </w:r>
      <w:proofErr w:type="spellStart"/>
      <w:r>
        <w:rPr>
          <w:sz w:val="28"/>
          <w:szCs w:val="28"/>
        </w:rPr>
        <w:t>Ветлужская</w:t>
      </w:r>
      <w:proofErr w:type="spellEnd"/>
      <w:r>
        <w:rPr>
          <w:sz w:val="28"/>
          <w:szCs w:val="28"/>
        </w:rPr>
        <w:t>, улица Боровая, улица Встречная, улица Аркадия Га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дара, улица </w:t>
      </w:r>
      <w:proofErr w:type="spellStart"/>
      <w:r>
        <w:rPr>
          <w:sz w:val="28"/>
          <w:szCs w:val="28"/>
        </w:rPr>
        <w:t>Гайвинская</w:t>
      </w:r>
      <w:proofErr w:type="spellEnd"/>
      <w:r>
        <w:rPr>
          <w:sz w:val="28"/>
          <w:szCs w:val="28"/>
        </w:rPr>
        <w:t>, улица Героев Хасана, улица Докучаева, улица Дзержи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ского, улица Калинина, улица Карпинского, улица Крупской, улица Куйбышева, улица Космонавта Леонова, улица Локомотивная, улица </w:t>
      </w:r>
      <w:proofErr w:type="spellStart"/>
      <w:r>
        <w:rPr>
          <w:sz w:val="28"/>
          <w:szCs w:val="28"/>
        </w:rPr>
        <w:t>Лянгасова</w:t>
      </w:r>
      <w:proofErr w:type="spellEnd"/>
      <w:r>
        <w:rPr>
          <w:sz w:val="28"/>
          <w:szCs w:val="28"/>
        </w:rPr>
        <w:t>, улица Мак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ренко, улица Малкова, улица Маршала Рыбалко, улица Мира, улица</w:t>
      </w:r>
      <w:proofErr w:type="gramEnd"/>
      <w:r>
        <w:rPr>
          <w:sz w:val="28"/>
          <w:szCs w:val="28"/>
        </w:rPr>
        <w:t xml:space="preserve"> Монасты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ская, улица </w:t>
      </w:r>
      <w:proofErr w:type="spellStart"/>
      <w:r>
        <w:rPr>
          <w:sz w:val="28"/>
          <w:szCs w:val="28"/>
        </w:rPr>
        <w:t>Ново-Гайвинская</w:t>
      </w:r>
      <w:proofErr w:type="spellEnd"/>
      <w:r>
        <w:rPr>
          <w:sz w:val="28"/>
          <w:szCs w:val="28"/>
        </w:rPr>
        <w:t>, улица Первомайская, улица Писарева, улица Пл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ханова, улица </w:t>
      </w:r>
      <w:proofErr w:type="spellStart"/>
      <w:r>
        <w:rPr>
          <w:sz w:val="28"/>
          <w:szCs w:val="28"/>
        </w:rPr>
        <w:t>Подлесная</w:t>
      </w:r>
      <w:proofErr w:type="spellEnd"/>
      <w:r>
        <w:rPr>
          <w:sz w:val="28"/>
          <w:szCs w:val="28"/>
        </w:rPr>
        <w:t xml:space="preserve">, улица Промышленная, улица Репина, улица </w:t>
      </w:r>
      <w:proofErr w:type="spellStart"/>
      <w:r>
        <w:rPr>
          <w:sz w:val="28"/>
          <w:szCs w:val="28"/>
        </w:rPr>
        <w:t>Светлого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ская</w:t>
      </w:r>
      <w:proofErr w:type="spellEnd"/>
      <w:r>
        <w:rPr>
          <w:sz w:val="28"/>
          <w:szCs w:val="28"/>
        </w:rPr>
        <w:t xml:space="preserve">, улица Архитектора </w:t>
      </w:r>
      <w:proofErr w:type="spellStart"/>
      <w:r>
        <w:rPr>
          <w:sz w:val="28"/>
          <w:szCs w:val="28"/>
        </w:rPr>
        <w:t>Свиязева</w:t>
      </w:r>
      <w:proofErr w:type="spellEnd"/>
      <w:r>
        <w:rPr>
          <w:sz w:val="28"/>
          <w:szCs w:val="28"/>
        </w:rPr>
        <w:t xml:space="preserve">, улица Советской Армии, улица </w:t>
      </w:r>
      <w:proofErr w:type="spellStart"/>
      <w:r>
        <w:rPr>
          <w:sz w:val="28"/>
          <w:szCs w:val="28"/>
        </w:rPr>
        <w:t>Соликамская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Спешилова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Старцева</w:t>
      </w:r>
      <w:proofErr w:type="spellEnd"/>
      <w:r>
        <w:rPr>
          <w:sz w:val="28"/>
          <w:szCs w:val="28"/>
        </w:rPr>
        <w:t xml:space="preserve">, улица Стахановская, улица Строителей, улица </w:t>
      </w:r>
      <w:proofErr w:type="spellStart"/>
      <w:r>
        <w:rPr>
          <w:sz w:val="28"/>
          <w:szCs w:val="28"/>
        </w:rPr>
        <w:t>Цимлянская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Уинская</w:t>
      </w:r>
      <w:proofErr w:type="spellEnd"/>
      <w:r>
        <w:rPr>
          <w:sz w:val="28"/>
          <w:szCs w:val="28"/>
        </w:rPr>
        <w:t xml:space="preserve">, улица Уральская, улица Ушинского, улица </w:t>
      </w:r>
      <w:proofErr w:type="spellStart"/>
      <w:r>
        <w:rPr>
          <w:sz w:val="28"/>
          <w:szCs w:val="28"/>
        </w:rPr>
        <w:t>Юрша</w:t>
      </w:r>
      <w:proofErr w:type="spellEnd"/>
      <w:r>
        <w:rPr>
          <w:sz w:val="28"/>
          <w:szCs w:val="28"/>
        </w:rPr>
        <w:t>, шоссе Космонавтов, улица Энгельса, Южная дамба.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lastRenderedPageBreak/>
        <w:t xml:space="preserve">2. </w:t>
      </w:r>
      <w:proofErr w:type="gramStart"/>
      <w:r>
        <w:rPr>
          <w:sz w:val="28"/>
          <w:highlight w:val="white"/>
        </w:rPr>
        <w:t>Изображение состоит из текстовой и (или) графической (художестве</w:t>
      </w:r>
      <w:r>
        <w:rPr>
          <w:sz w:val="28"/>
          <w:highlight w:val="white"/>
        </w:rPr>
        <w:t>н</w:t>
      </w:r>
      <w:r>
        <w:rPr>
          <w:sz w:val="28"/>
          <w:highlight w:val="white"/>
        </w:rPr>
        <w:t>ной) частей, расположенных на внешней поверхности объекта.</w:t>
      </w:r>
      <w:proofErr w:type="gramEnd"/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3. На внешней поверхности объекта запрещается размещение (нанесение) изображений: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содержащих призывы к совершению противоправных действий,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призывающих</w:t>
      </w:r>
      <w:proofErr w:type="gramEnd"/>
      <w:r>
        <w:rPr>
          <w:sz w:val="28"/>
          <w:highlight w:val="white"/>
        </w:rPr>
        <w:t xml:space="preserve"> к насилию и жестокости,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порочащих честь, достоинство и (или) деловую репутацию физических </w:t>
      </w:r>
      <w:r>
        <w:rPr>
          <w:sz w:val="28"/>
          <w:highlight w:val="white"/>
        </w:rPr>
        <w:br/>
        <w:t>и (или) юридических лиц,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содержащих</w:t>
      </w:r>
      <w:proofErr w:type="gramEnd"/>
      <w:r>
        <w:rPr>
          <w:sz w:val="28"/>
          <w:highlight w:val="white"/>
        </w:rPr>
        <w:t xml:space="preserve"> информацию порнографического характера,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содержащих</w:t>
      </w:r>
      <w:proofErr w:type="gramEnd"/>
      <w:r>
        <w:rPr>
          <w:sz w:val="28"/>
          <w:highlight w:val="white"/>
        </w:rPr>
        <w:t xml:space="preserve"> рекламу, в том числе социальную рекламу, политическую ре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>ламу, спонсорскую рекламу и логотипы,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демонстрирующих</w:t>
      </w:r>
      <w:proofErr w:type="gramEnd"/>
      <w:r>
        <w:rPr>
          <w:sz w:val="28"/>
          <w:highlight w:val="white"/>
        </w:rPr>
        <w:t xml:space="preserve"> процессы курения и потребления алкогольной проду</w:t>
      </w:r>
      <w:r>
        <w:rPr>
          <w:sz w:val="28"/>
          <w:highlight w:val="white"/>
        </w:rPr>
        <w:t>к</w:t>
      </w:r>
      <w:r>
        <w:rPr>
          <w:sz w:val="28"/>
          <w:highlight w:val="white"/>
        </w:rPr>
        <w:t>ции,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содержащих наименования табака, табачной продукции, табачных изделий и курительных принадлежностей, в том числе трубок, кальянов, сигаретной бум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ги, зажигалок, а также наименования алкоголя, алкогольной продукции,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содержащих указание на то, что изображение одобряется органами госуда</w:t>
      </w:r>
      <w:r>
        <w:rPr>
          <w:sz w:val="28"/>
          <w:highlight w:val="white"/>
        </w:rPr>
        <w:t>р</w:t>
      </w:r>
      <w:r>
        <w:rPr>
          <w:sz w:val="28"/>
          <w:highlight w:val="white"/>
        </w:rPr>
        <w:t>ственной власти или органами местного самоуправления либо их должностными лицами, за исключением случаев размещения информации об органе государс</w:t>
      </w:r>
      <w:r>
        <w:rPr>
          <w:sz w:val="28"/>
          <w:highlight w:val="white"/>
        </w:rPr>
        <w:t>т</w:t>
      </w:r>
      <w:r>
        <w:rPr>
          <w:sz w:val="28"/>
          <w:highlight w:val="white"/>
        </w:rPr>
        <w:t>венной власти, органе местного самоуправления, организующем размещение (н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несение) изображения на объект,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proofErr w:type="gramStart"/>
      <w:r>
        <w:rPr>
          <w:sz w:val="28"/>
          <w:highlight w:val="white"/>
        </w:rPr>
        <w:t>содержащих бранные слова, непристойные и оскорбительные образы, сра</w:t>
      </w:r>
      <w:r>
        <w:rPr>
          <w:sz w:val="28"/>
          <w:highlight w:val="white"/>
        </w:rPr>
        <w:t>в</w:t>
      </w:r>
      <w:r>
        <w:rPr>
          <w:sz w:val="28"/>
          <w:highlight w:val="white"/>
        </w:rPr>
        <w:t>нения и выражения, в том числе в отношении пола, расы, национальности, пр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>фессии, социальной категории, возраста, официальных государственных симв</w:t>
      </w:r>
      <w:r>
        <w:rPr>
          <w:sz w:val="28"/>
          <w:highlight w:val="white"/>
        </w:rPr>
        <w:t>о</w:t>
      </w:r>
      <w:r>
        <w:rPr>
          <w:sz w:val="28"/>
          <w:highlight w:val="white"/>
        </w:rPr>
        <w:t>лов (флагов, гербов, гимнов), религиозных символов, объектов культурного н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>следия (памятников истории и культуры) народов Российской Федерации и мира, а также объектов культурного наследия, включенных в Список всемирного насл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дия ЮНЕСКО,</w:t>
      </w:r>
      <w:proofErr w:type="gramEnd"/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наркотических средств, психотропных веществ и их </w:t>
      </w:r>
      <w:proofErr w:type="spellStart"/>
      <w:r>
        <w:rPr>
          <w:sz w:val="28"/>
          <w:highlight w:val="white"/>
        </w:rPr>
        <w:t>прекурсоров</w:t>
      </w:r>
      <w:proofErr w:type="spellEnd"/>
      <w:r>
        <w:rPr>
          <w:sz w:val="28"/>
          <w:highlight w:val="white"/>
        </w:rPr>
        <w:t xml:space="preserve">, растений, содержащих наркотические средства или психотропные вещества либо их </w:t>
      </w:r>
      <w:proofErr w:type="spellStart"/>
      <w:r>
        <w:rPr>
          <w:sz w:val="28"/>
          <w:highlight w:val="white"/>
        </w:rPr>
        <w:t>пр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курсоры</w:t>
      </w:r>
      <w:proofErr w:type="spellEnd"/>
      <w:r>
        <w:rPr>
          <w:sz w:val="28"/>
          <w:highlight w:val="white"/>
        </w:rPr>
        <w:t xml:space="preserve">, и их частей, содержащих наркотические средства или психотропные вещества либо их </w:t>
      </w:r>
      <w:proofErr w:type="spellStart"/>
      <w:r>
        <w:rPr>
          <w:sz w:val="28"/>
          <w:highlight w:val="white"/>
        </w:rPr>
        <w:t>прекурсоры</w:t>
      </w:r>
      <w:proofErr w:type="spellEnd"/>
      <w:r>
        <w:rPr>
          <w:sz w:val="28"/>
          <w:highlight w:val="white"/>
        </w:rPr>
        <w:t>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взрывчатых веществ и материалов, за исключением пиротехнических изд</w:t>
      </w:r>
      <w:r>
        <w:rPr>
          <w:sz w:val="28"/>
          <w:highlight w:val="white"/>
        </w:rPr>
        <w:t>е</w:t>
      </w:r>
      <w:r>
        <w:rPr>
          <w:sz w:val="28"/>
          <w:highlight w:val="white"/>
        </w:rPr>
        <w:t>лий,</w:t>
      </w:r>
    </w:p>
    <w:p w:rsidR="00E9430B" w:rsidRDefault="0085114C">
      <w:pPr>
        <w:ind w:firstLine="720"/>
        <w:jc w:val="both"/>
        <w:rPr>
          <w:sz w:val="28"/>
          <w:highlight w:val="white"/>
        </w:rPr>
      </w:pPr>
      <w:r>
        <w:rPr>
          <w:sz w:val="28"/>
          <w:highlight w:val="white"/>
        </w:rPr>
        <w:t>показывающих несовершеннолетних в опасных ситуациях, включая ситу</w:t>
      </w:r>
      <w:r>
        <w:rPr>
          <w:sz w:val="28"/>
          <w:highlight w:val="white"/>
        </w:rPr>
        <w:t>а</w:t>
      </w:r>
      <w:r>
        <w:rPr>
          <w:sz w:val="28"/>
          <w:highlight w:val="white"/>
        </w:rPr>
        <w:t xml:space="preserve">ции, побуждающие к совершению действий, представляющих угрозу их жизни </w:t>
      </w:r>
      <w:r>
        <w:rPr>
          <w:sz w:val="28"/>
          <w:highlight w:val="white"/>
        </w:rPr>
        <w:br/>
        <w:t>и (или) здоровью, в том числе к причинению вреда своему здоровью.</w:t>
      </w:r>
    </w:p>
    <w:p w:rsidR="00E9430B" w:rsidRDefault="0085114C">
      <w:pPr>
        <w:pStyle w:val="a7"/>
        <w:numPr>
          <w:ilvl w:val="0"/>
          <w:numId w:val="2"/>
        </w:numPr>
        <w:ind w:left="0" w:firstLine="709"/>
        <w:rPr>
          <w:highlight w:val="white"/>
        </w:rPr>
      </w:pPr>
      <w:r>
        <w:rPr>
          <w:rFonts w:eastAsia="Times New Roman"/>
          <w:highlight w:val="white"/>
        </w:rPr>
        <w:t>При проведении капитального ремонта фасадов капитальных объе</w:t>
      </w:r>
      <w:r>
        <w:rPr>
          <w:rFonts w:eastAsia="Times New Roman"/>
          <w:highlight w:val="white"/>
        </w:rPr>
        <w:t>к</w:t>
      </w:r>
      <w:r>
        <w:rPr>
          <w:rFonts w:eastAsia="Times New Roman"/>
          <w:highlight w:val="white"/>
        </w:rPr>
        <w:t>тов, а также при проведении ремонта некапитальных объектов, влекущих ликв</w:t>
      </w:r>
      <w:r>
        <w:rPr>
          <w:rFonts w:eastAsia="Times New Roman"/>
          <w:highlight w:val="white"/>
        </w:rPr>
        <w:t>и</w:t>
      </w:r>
      <w:r>
        <w:rPr>
          <w:rFonts w:eastAsia="Times New Roman"/>
          <w:highlight w:val="white"/>
        </w:rPr>
        <w:t>дацию размещенного (нанесенного) изображения, размещенные (нанесенные) изображения не восстанавливаются.</w:t>
      </w:r>
    </w:p>
    <w:p w:rsidR="00E9430B" w:rsidRDefault="0085114C"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>5. Содержание размещенного (нанесенного) на объекте изображения в на</w:t>
      </w:r>
      <w:r>
        <w:rPr>
          <w:sz w:val="28"/>
          <w:highlight w:val="white"/>
        </w:rPr>
        <w:t>д</w:t>
      </w:r>
      <w:r>
        <w:rPr>
          <w:sz w:val="28"/>
          <w:highlight w:val="white"/>
        </w:rPr>
        <w:t>лежащем состоянии обеспечивает собственник объекта.</w:t>
      </w:r>
    </w:p>
    <w:p w:rsidR="00E9430B" w:rsidRDefault="00E9430B" w:rsidP="00967C5B">
      <w:pPr>
        <w:spacing w:line="238" w:lineRule="exact"/>
        <w:ind w:left="5670"/>
        <w:outlineLvl w:val="0"/>
        <w:rPr>
          <w:sz w:val="28"/>
          <w:szCs w:val="28"/>
        </w:rPr>
      </w:pPr>
    </w:p>
    <w:sectPr w:rsidR="00E9430B" w:rsidSect="00967C5B">
      <w:pgSz w:w="11900" w:h="16820"/>
      <w:pgMar w:top="1134" w:right="567" w:bottom="1134" w:left="1418" w:header="454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30B" w:rsidRDefault="0085114C">
      <w:r>
        <w:separator/>
      </w:r>
    </w:p>
  </w:endnote>
  <w:endnote w:type="continuationSeparator" w:id="0">
    <w:p w:rsidR="00E9430B" w:rsidRDefault="00851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E9430B">
    <w:pPr>
      <w:pStyle w:val="Footer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30B" w:rsidRDefault="0085114C">
      <w:r>
        <w:separator/>
      </w:r>
    </w:p>
  </w:footnote>
  <w:footnote w:type="continuationSeparator" w:id="0">
    <w:p w:rsidR="00E9430B" w:rsidRDefault="00851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073CD3">
    <w:pPr>
      <w:pStyle w:val="Header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85114C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9430B" w:rsidRDefault="00E9430B">
    <w:pPr>
      <w:pStyle w:val="Header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073CD3">
    <w:pPr>
      <w:pStyle w:val="Header0"/>
      <w:jc w:val="center"/>
      <w:rPr>
        <w:sz w:val="28"/>
        <w:szCs w:val="28"/>
      </w:rPr>
    </w:pPr>
    <w:fldSimple w:instr="PAGE \* MERGEFORMAT">
      <w:r w:rsidR="00F06969" w:rsidRPr="00F06969">
        <w:rPr>
          <w:noProof/>
          <w:sz w:val="28"/>
          <w:szCs w:val="28"/>
        </w:rPr>
        <w:t>9</w:t>
      </w:r>
    </w:fldSimple>
  </w:p>
  <w:p w:rsidR="00E9430B" w:rsidRDefault="00E9430B">
    <w:pPr>
      <w:pStyle w:val="Header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30B" w:rsidRDefault="00073CD3">
    <w:pPr>
      <w:pStyle w:val="Header0"/>
      <w:jc w:val="center"/>
      <w:rPr>
        <w:sz w:val="28"/>
        <w:szCs w:val="28"/>
      </w:rPr>
    </w:pPr>
    <w:fldSimple w:instr="PAGE \* MERGEFORMAT">
      <w:r w:rsidR="00F06969" w:rsidRPr="00F06969">
        <w:rPr>
          <w:noProof/>
          <w:sz w:val="28"/>
          <w:szCs w:val="28"/>
        </w:rPr>
        <w:t>2</w:t>
      </w:r>
    </w:fldSimple>
  </w:p>
  <w:p w:rsidR="00E9430B" w:rsidRDefault="00E9430B">
    <w:pPr>
      <w:pStyle w:val="Header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23741"/>
    <w:multiLevelType w:val="hybridMultilevel"/>
    <w:tmpl w:val="CC58D7BC"/>
    <w:lvl w:ilvl="0" w:tplc="0718A4BE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870EBD1E">
      <w:start w:val="1"/>
      <w:numFmt w:val="lowerLetter"/>
      <w:lvlText w:val="%2."/>
      <w:lvlJc w:val="left"/>
      <w:pPr>
        <w:ind w:left="1620" w:hanging="360"/>
      </w:pPr>
    </w:lvl>
    <w:lvl w:ilvl="2" w:tplc="A96AC1B4">
      <w:start w:val="1"/>
      <w:numFmt w:val="lowerRoman"/>
      <w:lvlText w:val="%3."/>
      <w:lvlJc w:val="right"/>
      <w:pPr>
        <w:ind w:left="2340" w:hanging="180"/>
      </w:pPr>
    </w:lvl>
    <w:lvl w:ilvl="3" w:tplc="9350F9A0">
      <w:start w:val="1"/>
      <w:numFmt w:val="decimal"/>
      <w:lvlText w:val="%4."/>
      <w:lvlJc w:val="left"/>
      <w:pPr>
        <w:ind w:left="3060" w:hanging="360"/>
      </w:pPr>
    </w:lvl>
    <w:lvl w:ilvl="4" w:tplc="3A44CB24">
      <w:start w:val="1"/>
      <w:numFmt w:val="lowerLetter"/>
      <w:lvlText w:val="%5."/>
      <w:lvlJc w:val="left"/>
      <w:pPr>
        <w:ind w:left="3780" w:hanging="360"/>
      </w:pPr>
    </w:lvl>
    <w:lvl w:ilvl="5" w:tplc="BFAA8AEE">
      <w:start w:val="1"/>
      <w:numFmt w:val="lowerRoman"/>
      <w:lvlText w:val="%6."/>
      <w:lvlJc w:val="right"/>
      <w:pPr>
        <w:ind w:left="4500" w:hanging="180"/>
      </w:pPr>
    </w:lvl>
    <w:lvl w:ilvl="6" w:tplc="6AB633C2">
      <w:start w:val="1"/>
      <w:numFmt w:val="decimal"/>
      <w:lvlText w:val="%7."/>
      <w:lvlJc w:val="left"/>
      <w:pPr>
        <w:ind w:left="5220" w:hanging="360"/>
      </w:pPr>
    </w:lvl>
    <w:lvl w:ilvl="7" w:tplc="1F5A21B4">
      <w:start w:val="1"/>
      <w:numFmt w:val="lowerLetter"/>
      <w:lvlText w:val="%8."/>
      <w:lvlJc w:val="left"/>
      <w:pPr>
        <w:ind w:left="5940" w:hanging="360"/>
      </w:pPr>
    </w:lvl>
    <w:lvl w:ilvl="8" w:tplc="81CAC012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B107131"/>
    <w:multiLevelType w:val="hybridMultilevel"/>
    <w:tmpl w:val="85D8195E"/>
    <w:lvl w:ilvl="0" w:tplc="8FEA97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E39C913A">
      <w:start w:val="1"/>
      <w:numFmt w:val="lowerLetter"/>
      <w:lvlText w:val="%2."/>
      <w:lvlJc w:val="left"/>
      <w:pPr>
        <w:ind w:left="1620" w:hanging="360"/>
      </w:pPr>
    </w:lvl>
    <w:lvl w:ilvl="2" w:tplc="FC3633E6">
      <w:start w:val="1"/>
      <w:numFmt w:val="lowerRoman"/>
      <w:lvlText w:val="%3."/>
      <w:lvlJc w:val="right"/>
      <w:pPr>
        <w:ind w:left="2340" w:hanging="180"/>
      </w:pPr>
    </w:lvl>
    <w:lvl w:ilvl="3" w:tplc="5B5C6AE0">
      <w:start w:val="1"/>
      <w:numFmt w:val="decimal"/>
      <w:lvlText w:val="%4."/>
      <w:lvlJc w:val="left"/>
      <w:pPr>
        <w:ind w:left="3060" w:hanging="360"/>
      </w:pPr>
    </w:lvl>
    <w:lvl w:ilvl="4" w:tplc="6C58EBEE">
      <w:start w:val="1"/>
      <w:numFmt w:val="lowerLetter"/>
      <w:lvlText w:val="%5."/>
      <w:lvlJc w:val="left"/>
      <w:pPr>
        <w:ind w:left="3780" w:hanging="360"/>
      </w:pPr>
    </w:lvl>
    <w:lvl w:ilvl="5" w:tplc="92BCBD7E">
      <w:start w:val="1"/>
      <w:numFmt w:val="lowerRoman"/>
      <w:lvlText w:val="%6."/>
      <w:lvlJc w:val="right"/>
      <w:pPr>
        <w:ind w:left="4500" w:hanging="180"/>
      </w:pPr>
    </w:lvl>
    <w:lvl w:ilvl="6" w:tplc="0186E73A">
      <w:start w:val="1"/>
      <w:numFmt w:val="decimal"/>
      <w:lvlText w:val="%7."/>
      <w:lvlJc w:val="left"/>
      <w:pPr>
        <w:ind w:left="5220" w:hanging="360"/>
      </w:pPr>
    </w:lvl>
    <w:lvl w:ilvl="7" w:tplc="5488719C">
      <w:start w:val="1"/>
      <w:numFmt w:val="lowerLetter"/>
      <w:lvlText w:val="%8."/>
      <w:lvlJc w:val="left"/>
      <w:pPr>
        <w:ind w:left="5940" w:hanging="360"/>
      </w:pPr>
    </w:lvl>
    <w:lvl w:ilvl="8" w:tplc="D4BA6B8A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430B"/>
    <w:rsid w:val="00073CD3"/>
    <w:rsid w:val="0085114C"/>
    <w:rsid w:val="00967C5B"/>
    <w:rsid w:val="00E9430B"/>
    <w:rsid w:val="00F06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94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E9430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E9430B"/>
    <w:rPr>
      <w:sz w:val="24"/>
      <w:szCs w:val="24"/>
    </w:rPr>
  </w:style>
  <w:style w:type="character" w:customStyle="1" w:styleId="QuoteChar">
    <w:name w:val="Quote Char"/>
    <w:link w:val="2"/>
    <w:uiPriority w:val="29"/>
    <w:rsid w:val="00E9430B"/>
    <w:rPr>
      <w:i/>
    </w:rPr>
  </w:style>
  <w:style w:type="character" w:customStyle="1" w:styleId="IntenseQuoteChar">
    <w:name w:val="Intense Quote Char"/>
    <w:link w:val="a5"/>
    <w:uiPriority w:val="30"/>
    <w:rsid w:val="00E9430B"/>
    <w:rPr>
      <w:i/>
    </w:rPr>
  </w:style>
  <w:style w:type="character" w:customStyle="1" w:styleId="EndnoteTextChar">
    <w:name w:val="Endnote Text Char"/>
    <w:link w:val="a6"/>
    <w:uiPriority w:val="99"/>
    <w:rsid w:val="00E9430B"/>
    <w:rPr>
      <w:sz w:val="20"/>
    </w:rPr>
  </w:style>
  <w:style w:type="paragraph" w:customStyle="1" w:styleId="Heading1">
    <w:name w:val="Heading 1"/>
    <w:basedOn w:val="a"/>
    <w:next w:val="a"/>
    <w:link w:val="1"/>
    <w:qFormat/>
    <w:rsid w:val="00E9430B"/>
    <w:pPr>
      <w:keepNext/>
      <w:ind w:right="-1" w:firstLine="709"/>
      <w:jc w:val="both"/>
      <w:outlineLvl w:val="0"/>
    </w:pPr>
  </w:style>
  <w:style w:type="paragraph" w:customStyle="1" w:styleId="Heading2">
    <w:name w:val="Heading 2"/>
    <w:basedOn w:val="a"/>
    <w:next w:val="a"/>
    <w:link w:val="20"/>
    <w:qFormat/>
    <w:rsid w:val="00E9430B"/>
    <w:pPr>
      <w:keepNext/>
      <w:ind w:right="-1"/>
      <w:jc w:val="both"/>
      <w:outlineLvl w:val="1"/>
    </w:pPr>
  </w:style>
  <w:style w:type="paragraph" w:customStyle="1" w:styleId="Heading10">
    <w:name w:val="Heading 1"/>
    <w:basedOn w:val="a"/>
    <w:next w:val="a"/>
    <w:link w:val="Heading1Char"/>
    <w:uiPriority w:val="9"/>
    <w:qFormat/>
    <w:rsid w:val="00E9430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0"/>
    <w:uiPriority w:val="9"/>
    <w:rsid w:val="00E9430B"/>
    <w:rPr>
      <w:rFonts w:ascii="Arial" w:eastAsia="Arial" w:hAnsi="Arial" w:cs="Arial"/>
      <w:sz w:val="40"/>
      <w:szCs w:val="40"/>
    </w:rPr>
  </w:style>
  <w:style w:type="paragraph" w:customStyle="1" w:styleId="Heading20">
    <w:name w:val="Heading 2"/>
    <w:basedOn w:val="a"/>
    <w:next w:val="a"/>
    <w:link w:val="Heading2Char"/>
    <w:uiPriority w:val="9"/>
    <w:unhideWhenUsed/>
    <w:qFormat/>
    <w:rsid w:val="00E9430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0"/>
    <w:uiPriority w:val="9"/>
    <w:rsid w:val="00E9430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9430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E9430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9430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E9430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9430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link w:val="Heading5"/>
    <w:uiPriority w:val="9"/>
    <w:rsid w:val="00E9430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9430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Heading6"/>
    <w:uiPriority w:val="9"/>
    <w:rsid w:val="00E9430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9430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Heading7"/>
    <w:uiPriority w:val="9"/>
    <w:rsid w:val="00E9430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9430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Heading8"/>
    <w:uiPriority w:val="9"/>
    <w:rsid w:val="00E9430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9430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E9430B"/>
    <w:rPr>
      <w:rFonts w:ascii="Arial" w:eastAsia="Arial" w:hAnsi="Arial" w:cs="Arial"/>
      <w:i/>
      <w:iCs/>
      <w:sz w:val="21"/>
      <w:szCs w:val="21"/>
    </w:rPr>
  </w:style>
  <w:style w:type="paragraph" w:styleId="a7">
    <w:name w:val="List Paragraph"/>
    <w:basedOn w:val="a"/>
    <w:uiPriority w:val="34"/>
    <w:qFormat/>
    <w:rsid w:val="00E9430B"/>
    <w:pPr>
      <w:ind w:left="720" w:firstLine="540"/>
      <w:contextualSpacing/>
      <w:jc w:val="both"/>
    </w:pPr>
    <w:rPr>
      <w:rFonts w:eastAsia="Calibri"/>
      <w:sz w:val="28"/>
      <w:lang w:eastAsia="en-US"/>
    </w:rPr>
  </w:style>
  <w:style w:type="paragraph" w:styleId="a8">
    <w:name w:val="No Spacing"/>
    <w:uiPriority w:val="1"/>
    <w:qFormat/>
    <w:rsid w:val="00E9430B"/>
  </w:style>
  <w:style w:type="paragraph" w:styleId="a3">
    <w:name w:val="Title"/>
    <w:basedOn w:val="a"/>
    <w:next w:val="a"/>
    <w:link w:val="a9"/>
    <w:uiPriority w:val="10"/>
    <w:qFormat/>
    <w:rsid w:val="00E9430B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link w:val="a3"/>
    <w:uiPriority w:val="10"/>
    <w:rsid w:val="00E9430B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E9430B"/>
    <w:pPr>
      <w:spacing w:before="200" w:after="200"/>
    </w:pPr>
  </w:style>
  <w:style w:type="character" w:customStyle="1" w:styleId="aa">
    <w:name w:val="Подзаголовок Знак"/>
    <w:link w:val="a4"/>
    <w:uiPriority w:val="11"/>
    <w:rsid w:val="00E9430B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E9430B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E9430B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E9430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E9430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9430B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E9430B"/>
  </w:style>
  <w:style w:type="paragraph" w:customStyle="1" w:styleId="Footer">
    <w:name w:val="Footer"/>
    <w:basedOn w:val="a"/>
    <w:link w:val="CaptionChar"/>
    <w:uiPriority w:val="99"/>
    <w:unhideWhenUsed/>
    <w:rsid w:val="00E9430B"/>
    <w:pPr>
      <w:tabs>
        <w:tab w:val="center" w:pos="7143"/>
        <w:tab w:val="right" w:pos="14287"/>
      </w:tabs>
    </w:pPr>
  </w:style>
  <w:style w:type="character" w:customStyle="1" w:styleId="FooterChar">
    <w:name w:val="Footer Char"/>
    <w:link w:val="Footer"/>
    <w:uiPriority w:val="99"/>
    <w:rsid w:val="00E9430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9430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9430B"/>
  </w:style>
  <w:style w:type="table" w:styleId="ac">
    <w:name w:val="Table Grid"/>
    <w:uiPriority w:val="59"/>
    <w:rsid w:val="00E943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943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E9430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uiPriority w:val="59"/>
    <w:rsid w:val="00E9430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943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9430B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9430B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9430B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9430B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9430B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9430B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rsid w:val="00E9430B"/>
    <w:rPr>
      <w:color w:val="0000FF"/>
      <w:u w:val="single"/>
    </w:rPr>
  </w:style>
  <w:style w:type="paragraph" w:styleId="ae">
    <w:name w:val="footnote text"/>
    <w:basedOn w:val="a"/>
    <w:link w:val="af"/>
    <w:uiPriority w:val="99"/>
    <w:unhideWhenUsed/>
    <w:rsid w:val="00E9430B"/>
  </w:style>
  <w:style w:type="character" w:customStyle="1" w:styleId="FootnoteTextChar">
    <w:name w:val="Footnote Text Char"/>
    <w:link w:val="ae"/>
    <w:uiPriority w:val="99"/>
    <w:rsid w:val="00E9430B"/>
    <w:rPr>
      <w:sz w:val="18"/>
    </w:rPr>
  </w:style>
  <w:style w:type="character" w:styleId="af0">
    <w:name w:val="footnote reference"/>
    <w:uiPriority w:val="99"/>
    <w:unhideWhenUsed/>
    <w:rsid w:val="00E9430B"/>
    <w:rPr>
      <w:vertAlign w:val="superscript"/>
    </w:rPr>
  </w:style>
  <w:style w:type="paragraph" w:styleId="a6">
    <w:name w:val="endnote text"/>
    <w:basedOn w:val="a"/>
    <w:link w:val="af1"/>
    <w:uiPriority w:val="99"/>
    <w:semiHidden/>
    <w:unhideWhenUsed/>
    <w:rsid w:val="00E9430B"/>
  </w:style>
  <w:style w:type="character" w:customStyle="1" w:styleId="af1">
    <w:name w:val="Текст концевой сноски Знак"/>
    <w:link w:val="a6"/>
    <w:uiPriority w:val="99"/>
    <w:rsid w:val="00E9430B"/>
    <w:rPr>
      <w:sz w:val="20"/>
    </w:rPr>
  </w:style>
  <w:style w:type="character" w:styleId="af2">
    <w:name w:val="endnote reference"/>
    <w:uiPriority w:val="99"/>
    <w:semiHidden/>
    <w:unhideWhenUsed/>
    <w:rsid w:val="00E9430B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E9430B"/>
    <w:pPr>
      <w:spacing w:after="57"/>
    </w:pPr>
  </w:style>
  <w:style w:type="paragraph" w:styleId="22">
    <w:name w:val="toc 2"/>
    <w:basedOn w:val="a"/>
    <w:next w:val="a"/>
    <w:uiPriority w:val="39"/>
    <w:unhideWhenUsed/>
    <w:rsid w:val="00E9430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9430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9430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9430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9430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9430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9430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9430B"/>
    <w:pPr>
      <w:spacing w:after="57"/>
      <w:ind w:left="2268"/>
    </w:pPr>
  </w:style>
  <w:style w:type="paragraph" w:styleId="af3">
    <w:name w:val="TOC Heading"/>
    <w:uiPriority w:val="39"/>
    <w:unhideWhenUsed/>
    <w:rsid w:val="00E9430B"/>
  </w:style>
  <w:style w:type="paragraph" w:styleId="af4">
    <w:name w:val="table of figures"/>
    <w:basedOn w:val="a"/>
    <w:next w:val="a"/>
    <w:uiPriority w:val="99"/>
    <w:unhideWhenUsed/>
    <w:rsid w:val="00E9430B"/>
  </w:style>
  <w:style w:type="character" w:customStyle="1" w:styleId="1">
    <w:name w:val="Заголовок 1 Знак"/>
    <w:basedOn w:val="a0"/>
    <w:link w:val="Heading1"/>
    <w:rsid w:val="00E9430B"/>
    <w:rPr>
      <w:sz w:val="24"/>
    </w:rPr>
  </w:style>
  <w:style w:type="character" w:customStyle="1" w:styleId="20">
    <w:name w:val="Заголовок 2 Знак"/>
    <w:basedOn w:val="a0"/>
    <w:link w:val="Heading2"/>
    <w:rsid w:val="00E9430B"/>
    <w:rPr>
      <w:sz w:val="24"/>
    </w:rPr>
  </w:style>
  <w:style w:type="paragraph" w:customStyle="1" w:styleId="Caption0">
    <w:name w:val="Caption"/>
    <w:basedOn w:val="a"/>
    <w:next w:val="a"/>
    <w:qFormat/>
    <w:rsid w:val="00E9430B"/>
    <w:pPr>
      <w:widowControl w:val="0"/>
      <w:spacing w:line="360" w:lineRule="exact"/>
      <w:jc w:val="center"/>
    </w:pPr>
    <w:rPr>
      <w:b/>
      <w:sz w:val="32"/>
    </w:rPr>
  </w:style>
  <w:style w:type="paragraph" w:styleId="af5">
    <w:name w:val="Body Text"/>
    <w:basedOn w:val="a"/>
    <w:link w:val="af6"/>
    <w:rsid w:val="00E9430B"/>
    <w:pPr>
      <w:ind w:right="3117"/>
    </w:pPr>
    <w:rPr>
      <w:rFonts w:ascii="Courier New" w:hAnsi="Courier New"/>
      <w:sz w:val="26"/>
    </w:rPr>
  </w:style>
  <w:style w:type="character" w:customStyle="1" w:styleId="af6">
    <w:name w:val="Основной текст Знак"/>
    <w:basedOn w:val="a0"/>
    <w:link w:val="af5"/>
    <w:rsid w:val="00E9430B"/>
    <w:rPr>
      <w:rFonts w:ascii="Courier New" w:hAnsi="Courier New"/>
      <w:sz w:val="26"/>
    </w:rPr>
  </w:style>
  <w:style w:type="paragraph" w:styleId="af7">
    <w:name w:val="Body Text Indent"/>
    <w:basedOn w:val="a"/>
    <w:link w:val="af8"/>
    <w:rsid w:val="00E9430B"/>
    <w:pPr>
      <w:ind w:right="-1"/>
      <w:jc w:val="both"/>
    </w:pPr>
    <w:rPr>
      <w:sz w:val="26"/>
    </w:rPr>
  </w:style>
  <w:style w:type="character" w:customStyle="1" w:styleId="af8">
    <w:name w:val="Основной текст с отступом Знак"/>
    <w:basedOn w:val="a0"/>
    <w:link w:val="af7"/>
    <w:rsid w:val="00E9430B"/>
    <w:rPr>
      <w:sz w:val="26"/>
    </w:rPr>
  </w:style>
  <w:style w:type="paragraph" w:customStyle="1" w:styleId="Footer0">
    <w:name w:val="Footer"/>
    <w:basedOn w:val="a"/>
    <w:link w:val="af9"/>
    <w:uiPriority w:val="99"/>
    <w:rsid w:val="00E9430B"/>
    <w:pPr>
      <w:tabs>
        <w:tab w:val="center" w:pos="4153"/>
        <w:tab w:val="right" w:pos="8306"/>
      </w:tabs>
    </w:pPr>
  </w:style>
  <w:style w:type="character" w:customStyle="1" w:styleId="af9">
    <w:name w:val="Нижний колонтитул Знак"/>
    <w:basedOn w:val="a0"/>
    <w:link w:val="Footer0"/>
    <w:uiPriority w:val="99"/>
    <w:rsid w:val="00E9430B"/>
  </w:style>
  <w:style w:type="character" w:styleId="afa">
    <w:name w:val="page number"/>
    <w:basedOn w:val="a0"/>
    <w:rsid w:val="00E9430B"/>
  </w:style>
  <w:style w:type="paragraph" w:customStyle="1" w:styleId="Header0">
    <w:name w:val="Header"/>
    <w:basedOn w:val="a"/>
    <w:link w:val="afb"/>
    <w:uiPriority w:val="99"/>
    <w:rsid w:val="00E9430B"/>
    <w:pPr>
      <w:tabs>
        <w:tab w:val="center" w:pos="4153"/>
        <w:tab w:val="right" w:pos="8306"/>
      </w:tabs>
    </w:pPr>
  </w:style>
  <w:style w:type="character" w:customStyle="1" w:styleId="afb">
    <w:name w:val="Верхний колонтитул Знак"/>
    <w:link w:val="Header0"/>
    <w:uiPriority w:val="99"/>
    <w:rsid w:val="00E9430B"/>
  </w:style>
  <w:style w:type="paragraph" w:styleId="afc">
    <w:name w:val="Balloon Text"/>
    <w:basedOn w:val="a"/>
    <w:link w:val="afd"/>
    <w:uiPriority w:val="99"/>
    <w:rsid w:val="00E9430B"/>
    <w:rPr>
      <w:rFonts w:ascii="Segoe UI" w:hAnsi="Segoe UI"/>
      <w:sz w:val="18"/>
      <w:szCs w:val="18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9430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uiPriority w:val="99"/>
    <w:rsid w:val="00E9430B"/>
    <w:pPr>
      <w:widowControl w:val="0"/>
      <w:ind w:firstLine="720"/>
    </w:pPr>
    <w:rPr>
      <w:rFonts w:ascii="Arial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rsid w:val="00E9430B"/>
    <w:rPr>
      <w:rFonts w:ascii="Arial" w:hAnsi="Arial" w:cs="Arial"/>
      <w:lang w:val="ru-RU" w:eastAsia="ru-RU" w:bidi="ar-SA"/>
    </w:rPr>
  </w:style>
  <w:style w:type="character" w:customStyle="1" w:styleId="afe">
    <w:name w:val="Текст примечания Знак"/>
    <w:link w:val="aff"/>
    <w:uiPriority w:val="99"/>
    <w:rsid w:val="00E9430B"/>
    <w:rPr>
      <w:rFonts w:ascii="Calibri" w:eastAsia="Calibri" w:hAnsi="Calibri" w:cs="Times New Roman"/>
      <w:lang w:eastAsia="en-US"/>
    </w:rPr>
  </w:style>
  <w:style w:type="paragraph" w:styleId="aff">
    <w:name w:val="annotation text"/>
    <w:basedOn w:val="a"/>
    <w:link w:val="afe"/>
    <w:uiPriority w:val="99"/>
    <w:unhideWhenUsed/>
    <w:rsid w:val="00E9430B"/>
    <w:rPr>
      <w:rFonts w:ascii="Calibri" w:eastAsia="Calibri" w:hAnsi="Calibri"/>
      <w:lang w:val="en-US" w:eastAsia="en-US"/>
    </w:rPr>
  </w:style>
  <w:style w:type="character" w:customStyle="1" w:styleId="normalchar">
    <w:name w:val="normal__char"/>
    <w:basedOn w:val="a0"/>
    <w:rsid w:val="00E9430B"/>
  </w:style>
  <w:style w:type="character" w:customStyle="1" w:styleId="HTML">
    <w:name w:val="Стандартный HTML Знак"/>
    <w:basedOn w:val="a0"/>
    <w:link w:val="HTML0"/>
    <w:uiPriority w:val="99"/>
    <w:rsid w:val="00E9430B"/>
    <w:rPr>
      <w:rFonts w:ascii="Courier New" w:hAnsi="Courier New" w:cs="Courier New"/>
    </w:rPr>
  </w:style>
  <w:style w:type="paragraph" w:styleId="HTML0">
    <w:name w:val="HTML Preformatted"/>
    <w:basedOn w:val="a"/>
    <w:link w:val="HTML"/>
    <w:uiPriority w:val="99"/>
    <w:unhideWhenUsed/>
    <w:rsid w:val="00E943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af">
    <w:name w:val="Текст сноски Знак"/>
    <w:basedOn w:val="a0"/>
    <w:link w:val="ae"/>
    <w:uiPriority w:val="99"/>
    <w:rsid w:val="00E9430B"/>
  </w:style>
  <w:style w:type="paragraph" w:styleId="aff0">
    <w:name w:val="Normal (Web)"/>
    <w:basedOn w:val="a"/>
    <w:uiPriority w:val="99"/>
    <w:unhideWhenUsed/>
    <w:rsid w:val="00E9430B"/>
  </w:style>
  <w:style w:type="paragraph" w:customStyle="1" w:styleId="Caption1">
    <w:name w:val="Caption"/>
    <w:basedOn w:val="a"/>
    <w:next w:val="a"/>
    <w:qFormat/>
    <w:rsid w:val="00E9430B"/>
    <w:pPr>
      <w:widowControl w:val="0"/>
      <w:spacing w:line="360" w:lineRule="exact"/>
      <w:jc w:val="center"/>
    </w:pPr>
    <w:rPr>
      <w:b/>
      <w:sz w:val="32"/>
    </w:rPr>
  </w:style>
  <w:style w:type="paragraph" w:customStyle="1" w:styleId="11">
    <w:name w:val="Обычный (веб)1"/>
    <w:basedOn w:val="a7"/>
    <w:uiPriority w:val="99"/>
    <w:semiHidden/>
    <w:unhideWhenUsed/>
    <w:rsid w:val="00E9430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100" w:beforeAutospacing="1" w:after="100" w:afterAutospacing="1"/>
      <w:ind w:left="0" w:firstLine="0"/>
      <w:contextualSpacing w:val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B16D41C8C950D0091338C0C7DDD7CD811EBED6485A0BC089993BE11B0B69AA9EBEB55348781B49108266042F2P745F" TargetMode="External"/><Relationship Id="rId13" Type="http://schemas.openxmlformats.org/officeDocument/2006/relationships/hyperlink" Target="consultantplus://offline/ref=C41632C412696B81FFD3EC343D3AA9F3349E21309768C2887D3A15D05E1B2CE9AC161677919F1BDFA645DE8DFCA8469CBD1A737B45498B8DBCB9D71951o5I" TargetMode="External"/><Relationship Id="rId18" Type="http://schemas.openxmlformats.org/officeDocument/2006/relationships/hyperlink" Target="consultantplus://offline/ref=C41632C412696B81FFD3EC343D3AA9F3349E21309768C28D7D3415D05E1B2CE9AC161677919F1BDFA645DE8DFCA8469CBD1A737B45498B8DBCB9D71951o5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gorodperm.ru" TargetMode="Externa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C41632C412696B81FFD3EC343D3AA9F3349E2130976AC18E773B15D05E1B2CE9AC161677919F1BDFA645DE8DFCA8469CBD1A737B45498B8DBCB9D71951o5I" TargetMode="External"/><Relationship Id="rId17" Type="http://schemas.openxmlformats.org/officeDocument/2006/relationships/hyperlink" Target="consultantplus://offline/ref=C41632C412696B81FFD3EC343D3AA9F3349E21309768C2887D3915D05E1B2CE9AC161677919F1BDFA645DE8DFCA8469CBD1A737B45498B8DBCB9D71951o5I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41632C412696B81FFD3EC343D3AA9F3349E21309769CF8D793D15D05E1B2CE9AC161677919F1BDFA645DE8DFCA8469CBD1A737B45498B8DBCB9D71951o5I" TargetMode="External"/><Relationship Id="rId20" Type="http://schemas.openxmlformats.org/officeDocument/2006/relationships/hyperlink" Target="https://login.consultant.ru/link/?req=doc&amp;base=RLAW368&amp;n=192073&amp;dst=1000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41632C412696B81FFD3EC343D3AA9F3349E2130976AC58F7F3D15D05E1B2CE9AC161677919F1BDFA645DE8DFCA8469CBD1A737B45498B8DBCB9D71951o5I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41632C412696B81FFD3EC343D3AA9F3349E21309769C18D7C3815D05E1B2CE9AC161677919F1BDFA645DE8DFCA8469CBD1A737B45498B8DBCB9D71951o5I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C41632C412696B81FFD3EC343D3AA9F3349E2130976BCE867A3A15D05E1B2CE9AC161677919F1BDFA645DE8DFCA8469CBD1A737B45498B8DBCB9D71951o5I" TargetMode="External"/><Relationship Id="rId19" Type="http://schemas.openxmlformats.org/officeDocument/2006/relationships/hyperlink" Target="consultantplus://offline/ref=C41632C412696B81FFD3EC343D3AA9F3349E21309768C28E793E15D05E1B2CE9AC161677919F1BDFA645DE8DFCA8469CBD1A737B45498B8DBCB9D71951o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B16D41C8C950D00913392016BB121D31AE3B36B83A5B357C1C3B846EFE69CFCB9AB0B6DC6C4A79109386240F1773F8637C560A5D486937768394FD1PC46F" TargetMode="External"/><Relationship Id="rId14" Type="http://schemas.openxmlformats.org/officeDocument/2006/relationships/hyperlink" Target="consultantplus://offline/ref=C41632C412696B81FFD3EC343D3AA9F3349E21309768C2887D3E15D05E1B2CE9AC161677919F1BDFA645DE8DFCA8469CBD1A737B45498B8DBCB9D71951o5I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15</Pages>
  <Words>5997</Words>
  <Characters>34183</Characters>
  <Application>Microsoft Office Word</Application>
  <DocSecurity>0</DocSecurity>
  <Lines>284</Lines>
  <Paragraphs>80</Paragraphs>
  <ScaleCrop>false</ScaleCrop>
  <Company>ДПиР</Company>
  <LinksUpToDate>false</LinksUpToDate>
  <CharactersWithSpaces>40100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dmitrieva</cp:lastModifiedBy>
  <cp:revision>4</cp:revision>
  <dcterms:created xsi:type="dcterms:W3CDTF">2025-04-03T11:50:00Z</dcterms:created>
  <dcterms:modified xsi:type="dcterms:W3CDTF">2025-04-03T12:21:00Z</dcterms:modified>
  <cp:version>786432</cp:version>
</cp:coreProperties>
</file>