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  <w:highlight w:val="none"/>
        </w:rPr>
      </w:pPr>
      <w:r>
        <w:rPr>
          <w:sz w:val="24"/>
          <w:szCs w:val="24"/>
        </w:rPr>
        <w:t xml:space="preserve">Проект вносится Главой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center"/>
        <w:spacing w:line="360" w:lineRule="auto"/>
        <w:rPr>
          <w:rFonts w:ascii="Times New Roman" w:hAnsi="Times New Roman"/>
          <w:b/>
          <w:bCs w:val="0"/>
          <w:i w:val="0"/>
          <w:color w:val="auto"/>
          <w:sz w:val="36"/>
          <w:szCs w:val="36"/>
          <w:highlight w:val="none"/>
        </w:rPr>
      </w:pPr>
      <w:r>
        <w:rPr>
          <w:rFonts w:ascii="Times New Roman" w:hAnsi="Times New Roman"/>
          <w:b/>
          <w:i w:val="0"/>
          <w:color w:val="auto"/>
          <w:sz w:val="36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06800" cy="5076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829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2.03pt;height:39.97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bCs w:val="0"/>
          <w:i w:val="0"/>
          <w:color w:val="auto"/>
          <w:sz w:val="36"/>
          <w:szCs w:val="36"/>
          <w:highlight w:val="none"/>
        </w:rPr>
      </w:r>
      <w:r>
        <w:rPr>
          <w:rFonts w:ascii="Times New Roman" w:hAnsi="Times New Roman"/>
          <w:b/>
          <w:bCs w:val="0"/>
          <w:i w:val="0"/>
          <w:color w:val="auto"/>
          <w:sz w:val="36"/>
          <w:szCs w:val="36"/>
          <w:highlight w:val="none"/>
        </w:rPr>
      </w:r>
    </w:p>
    <w:p>
      <w:pPr>
        <w:pStyle w:val="921"/>
        <w:jc w:val="center"/>
        <w:spacing w:line="360" w:lineRule="auto"/>
        <w:rPr>
          <w:rFonts w:ascii="Times New Roman" w:hAnsi="Times New Roman"/>
          <w:b/>
          <w:bCs w:val="0"/>
          <w:i w:val="0"/>
          <w:color w:val="auto"/>
          <w:sz w:val="36"/>
          <w:szCs w:val="36"/>
          <w:highlight w:val="none"/>
        </w:rPr>
      </w:pPr>
      <w:r>
        <w:rPr>
          <w:rFonts w:ascii="Times New Roman" w:hAnsi="Times New Roman"/>
          <w:b/>
          <w:i w:val="0"/>
          <w:color w:val="auto"/>
          <w:sz w:val="36"/>
        </w:rPr>
        <w:t xml:space="preserve">Пермская городская Дума </w:t>
      </w:r>
      <w:r>
        <w:rPr>
          <w:rFonts w:ascii="Times New Roman" w:hAnsi="Times New Roman"/>
          <w:b/>
          <w:i w:val="0"/>
          <w:color w:val="auto"/>
          <w:sz w:val="36"/>
          <w:lang w:val="en-US"/>
        </w:rPr>
        <w:t xml:space="preserve">VII</w:t>
      </w:r>
      <w:r>
        <w:rPr>
          <w:rFonts w:ascii="Times New Roman" w:hAnsi="Times New Roman"/>
          <w:b/>
          <w:i w:val="0"/>
          <w:color w:val="auto"/>
          <w:sz w:val="36"/>
        </w:rPr>
        <w:t xml:space="preserve"> созыва</w:t>
      </w:r>
      <w:r>
        <w:rPr>
          <w:rFonts w:ascii="Times New Roman" w:hAnsi="Times New Roman"/>
          <w:b/>
          <w:bCs w:val="0"/>
          <w:i w:val="0"/>
          <w:color w:val="auto"/>
          <w:sz w:val="36"/>
          <w:szCs w:val="36"/>
          <w:highlight w:val="none"/>
        </w:rPr>
      </w:r>
      <w:r>
        <w:rPr>
          <w:rFonts w:ascii="Times New Roman" w:hAnsi="Times New Roman"/>
          <w:b/>
          <w:bCs w:val="0"/>
          <w:i w:val="0"/>
          <w:color w:val="auto"/>
          <w:sz w:val="36"/>
          <w:szCs w:val="36"/>
          <w:highlight w:val="none"/>
        </w:rPr>
      </w:r>
    </w:p>
    <w:p>
      <w:pPr>
        <w:jc w:val="center"/>
        <w:spacing w:after="960"/>
        <w:widowControl w:val="off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</w:t>
      </w:r>
      <w:r>
        <w:rPr>
          <w:rFonts w:ascii="Times New Roman" w:hAnsi="Times New Roman" w:cs="Times New Roman"/>
          <w:sz w:val="32"/>
        </w:rPr>
        <w:t xml:space="preserve"> Е Ш Е Н И Е</w:t>
      </w:r>
      <w:r>
        <w:rPr>
          <w:rFonts w:ascii="Times New Roman" w:hAnsi="Times New Roman" w:cs="Times New Roman"/>
          <w:sz w:val="32"/>
        </w:rPr>
      </w:r>
      <w:r>
        <w:rPr>
          <w:rFonts w:ascii="Times New Roman" w:hAnsi="Times New Roman" w:cs="Times New Roman"/>
          <w:sz w:val="32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/>
        <w:t xml:space="preserve">от 15.12.2020 № 277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основании Градостроительного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кодекса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Российской Федерации, Федеральных законов от 06.10.2003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131-ФЗ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от 20.03.2025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33-ФЗ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Устава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города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b/>
          <w:bCs/>
          <w:spacing w:val="50"/>
          <w:sz w:val="28"/>
          <w:szCs w:val="28"/>
          <w:highlight w:val="white"/>
        </w:rPr>
      </w:pPr>
      <w:r>
        <w:rPr>
          <w:b/>
          <w:spacing w:val="50"/>
          <w:sz w:val="28"/>
          <w:szCs w:val="28"/>
          <w:highlight w:val="none"/>
        </w:rPr>
      </w:r>
      <w:r>
        <w:rPr>
          <w:b/>
          <w:bCs/>
          <w:spacing w:val="50"/>
          <w:sz w:val="28"/>
          <w:szCs w:val="28"/>
          <w:highlight w:val="white"/>
        </w:rPr>
      </w:r>
      <w:r>
        <w:rPr>
          <w:b/>
          <w:bCs/>
          <w:spacing w:val="50"/>
          <w:sz w:val="28"/>
          <w:szCs w:val="28"/>
          <w:highlight w:val="white"/>
        </w:rPr>
      </w:r>
    </w:p>
    <w:p>
      <w:pPr>
        <w:jc w:val="center"/>
        <w:rPr>
          <w:b/>
          <w:bCs/>
          <w:spacing w:val="50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Пермская городская Дума </w:t>
      </w:r>
      <w:r>
        <w:rPr>
          <w:b/>
          <w:spacing w:val="50"/>
          <w:sz w:val="28"/>
          <w:szCs w:val="28"/>
          <w:highlight w:val="white"/>
        </w:rPr>
        <w:t xml:space="preserve">решила:</w:t>
      </w:r>
      <w:r>
        <w:rPr>
          <w:b/>
          <w:bCs/>
          <w:spacing w:val="50"/>
          <w:sz w:val="28"/>
          <w:szCs w:val="28"/>
          <w:highlight w:val="none"/>
        </w:rPr>
      </w:r>
      <w:r>
        <w:rPr>
          <w:b/>
          <w:bCs/>
          <w:spacing w:val="50"/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</w:rPr>
        <w:t xml:space="preserve">территории города Перми,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жденные решением Пермской городской Думы от 15.12.2020 № 277 (в редакции решений Пермской городской Думы от 24.02.2021 </w:t>
      </w:r>
      <w:hyperlink r:id="rId12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</w:rPr>
          <w:t xml:space="preserve">№ 40</w:t>
        </w:r>
      </w:hyperlink>
      <w:r>
        <w:rPr>
          <w:sz w:val="28"/>
          <w:szCs w:val="28"/>
        </w:rPr>
        <w:t xml:space="preserve">, от 27.04.2021 </w:t>
      </w:r>
      <w:hyperlink r:id="rId13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</w:rPr>
          <w:t xml:space="preserve">№ 102</w:t>
        </w:r>
      </w:hyperlink>
      <w:r>
        <w:rPr>
          <w:sz w:val="28"/>
          <w:szCs w:val="28"/>
        </w:rPr>
        <w:t xml:space="preserve">,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24.08.2021 </w:t>
      </w:r>
      <w:hyperlink r:id="rId14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</w:rPr>
          <w:t xml:space="preserve">№ 181</w:t>
        </w:r>
      </w:hyperlink>
      <w:r>
        <w:rPr>
          <w:sz w:val="28"/>
          <w:szCs w:val="28"/>
        </w:rPr>
        <w:t xml:space="preserve">, от 24.08.2021 </w:t>
      </w:r>
      <w:hyperlink r:id="rId15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</w:rPr>
          <w:t xml:space="preserve">№ 182</w:t>
        </w:r>
      </w:hyperlink>
      <w:r>
        <w:rPr>
          <w:sz w:val="28"/>
          <w:szCs w:val="28"/>
        </w:rPr>
        <w:t xml:space="preserve">, от 21.12.2021 № 307, от 26.04.2022 </w:t>
      </w:r>
      <w:hyperlink r:id="rId16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</w:rPr>
          <w:t xml:space="preserve">№ 81</w:t>
        </w:r>
      </w:hyperlink>
      <w:r>
        <w:rPr>
          <w:sz w:val="28"/>
          <w:szCs w:val="28"/>
        </w:rPr>
        <w:t xml:space="preserve">, от 26.04.2022 </w:t>
      </w:r>
      <w:hyperlink r:id="rId17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</w:rPr>
          <w:t xml:space="preserve">№ 82</w:t>
        </w:r>
      </w:hyperlink>
      <w:r>
        <w:rPr>
          <w:sz w:val="28"/>
          <w:szCs w:val="28"/>
        </w:rPr>
        <w:t xml:space="preserve">, от 28.06.2022 </w:t>
      </w:r>
      <w:hyperlink r:id="rId18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 xml:space="preserve">№ 144</w:t>
        </w:r>
      </w:hyperlink>
      <w:r>
        <w:rPr>
          <w:sz w:val="28"/>
          <w:szCs w:val="28"/>
        </w:rPr>
        <w:t xml:space="preserve">, от 23.08.2022 № 171, от 23.08.2022 № 173, от 23.08.2022 № 174, от 25.10.2022 № 233, от 15.11.2022 </w:t>
      </w:r>
      <w:hyperlink r:id="rId19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</w:rPr>
          <w:t xml:space="preserve">№ 257</w:t>
        </w:r>
      </w:hyperlink>
      <w:r>
        <w:rPr>
          <w:sz w:val="28"/>
          <w:szCs w:val="28"/>
        </w:rPr>
        <w:t xml:space="preserve">, от 20.12.2022 </w:t>
      </w:r>
      <w:hyperlink r:id="rId20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</w:rPr>
          <w:br/>
          <w:t xml:space="preserve">№ 271</w:t>
        </w:r>
      </w:hyperlink>
      <w:r>
        <w:rPr>
          <w:sz w:val="28"/>
          <w:szCs w:val="28"/>
        </w:rPr>
        <w:t xml:space="preserve">, от 20.12.2022 </w:t>
      </w:r>
      <w:hyperlink r:id="rId21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</w:rPr>
          <w:t xml:space="preserve">№ 276</w:t>
        </w:r>
      </w:hyperlink>
      <w:r>
        <w:rPr>
          <w:sz w:val="28"/>
          <w:szCs w:val="28"/>
        </w:rPr>
        <w:t xml:space="preserve">, от 20.12.2022 № 280, от 24.01.2023 № 10, от 27.06.2023 № 117, от 22.08.2023 № 161, от 26.09.2023 № 181, от 26.09.2023 № 182, </w:t>
        <w:br/>
        <w:t xml:space="preserve">от 26.09.2023 № 188, от 26.09.2023 № 189, от 26.09.2023 № 199, от 19.12.2023 </w:t>
        <w:br/>
        <w:t xml:space="preserve">№ 277, от 27.02.2024 </w:t>
      </w:r>
      <w:hyperlink r:id="rId22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t xml:space="preserve">от 26.03.2024 № 49, от 26.03.2024 № 54, от 23.04.2024 № 70, от 28.05.2024 № 95, от 25.06.2024 № 107, от 25.06.2024 № 108, от 25.06.2024 № 118, от 24.09.2024 № 157, от 22.10.2024 № 177,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19.11.2024 № 203, </w:t>
        <w:br/>
        <w:t xml:space="preserve">от 19.11.2024 № 204, от 17.12.2024 № 229, от 25.03.2025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48, от 24.04.2025 № 80, от 24.04.2025 № 81, от 27.05.2025 № 99, от 27.05.2025 № 100, от 27.05.2025 № 101,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23.09.2025 № 183</w:t>
      </w:r>
      <w:r>
        <w:rPr>
          <w:sz w:val="28"/>
          <w:szCs w:val="28"/>
        </w:rPr>
        <w:t xml:space="preserve">),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1.1 в подпункте 2.1.4 слово «фасадов» исключи</w:t>
      </w:r>
      <w:r>
        <w:rPr>
          <w:sz w:val="28"/>
          <w:szCs w:val="28"/>
          <w:highlight w:val="white"/>
        </w:rPr>
        <w:t xml:space="preserve">ть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 в подпункте 2.1.5 слово «крыша» заменить словом «кровля»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1.3 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подпункте </w:t>
      </w:r>
      <w:r>
        <w:rPr>
          <w:sz w:val="28"/>
          <w:szCs w:val="28"/>
          <w:highlight w:val="white"/>
        </w:rPr>
        <w:t xml:space="preserve">2.1.9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или иных внешних поверхностях капитальных объектов,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внешних поверхностях» </w:t>
      </w:r>
      <w:r>
        <w:rPr>
          <w:sz w:val="28"/>
          <w:szCs w:val="28"/>
          <w:highlight w:val="white"/>
        </w:rPr>
        <w:t xml:space="preserve">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капитальных объектов, фасадах»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1.4 в подпункте 2.1.10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состоящий из архитектурных элементов,»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1.5 в подпункте 2.1.15 слово «фасада» замени</w:t>
      </w:r>
      <w:r>
        <w:rPr>
          <w:sz w:val="28"/>
          <w:szCs w:val="28"/>
          <w:highlight w:val="white"/>
        </w:rPr>
        <w:t xml:space="preserve">ть </w:t>
      </w:r>
      <w:r>
        <w:rPr>
          <w:sz w:val="28"/>
          <w:szCs w:val="28"/>
          <w:highlight w:val="white"/>
        </w:rPr>
        <w:t xml:space="preserve">словами «,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расположенным на фасаде»;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1.6 под</w:t>
      </w:r>
      <w:r>
        <w:rPr>
          <w:sz w:val="28"/>
          <w:szCs w:val="28"/>
          <w:highlight w:val="none"/>
        </w:rPr>
        <w:t xml:space="preserve">пункт 2.1.16 изложить в редакции: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«2.1.16 единая вертикальная ось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условная прямая линия, определяемая как половина расстояния между границами одного архитектурного элемента,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расположенного на фасаде капитального объекта,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либо между двумя архитектурными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элементами, расположенными на фасаде капитального объекта;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:vertAlign w:val="baseline"/>
        </w:rPr>
        <w:t xml:space="preserve">1.7 </w:t>
      </w:r>
      <w:r>
        <w:rPr>
          <w:sz w:val="28"/>
          <w:szCs w:val="28"/>
          <w:highlight w:val="white"/>
        </w:rPr>
        <w:t xml:space="preserve">подпункт 2.1.43 </w:t>
      </w:r>
      <w:r>
        <w:rPr>
          <w:sz w:val="28"/>
          <w:szCs w:val="28"/>
          <w:highlight w:val="white"/>
        </w:rPr>
        <w:t xml:space="preserve">изложить в </w:t>
      </w:r>
      <w:r>
        <w:rPr>
          <w:sz w:val="28"/>
          <w:szCs w:val="28"/>
          <w:highlight w:val="white"/>
        </w:rPr>
        <w:t xml:space="preserve">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2.1.43 фасад капитального объекта,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наружная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(внешняя)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сторона капитального объекта,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 архитектурными элементами, создающими внешний облик (вид) фаса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капитального объекта,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 фасады различают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видам:»;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1.8 </w:t>
      </w:r>
      <w:r>
        <w:rPr>
          <w:sz w:val="28"/>
          <w:szCs w:val="28"/>
          <w:highlight w:val="white"/>
        </w:rPr>
        <w:t xml:space="preserve">подпункт 2.1.43.1 изложить в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2.1.43.1 главный фасад капитального объекта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 xml:space="preserve">наружная </w:t>
      </w:r>
      <w:r>
        <w:rPr>
          <w:sz w:val="28"/>
          <w:szCs w:val="28"/>
          <w:highlight w:val="white"/>
        </w:rPr>
        <w:t xml:space="preserve">(внешняя)</w:t>
      </w:r>
      <w:r>
        <w:rPr>
          <w:sz w:val="28"/>
          <w:szCs w:val="28"/>
          <w:highlight w:val="white"/>
        </w:rPr>
        <w:t xml:space="preserve"> сторона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капитального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обращенная на территорию общего пользования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формирующая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фронт застройки территории.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расположения капитального объекта внутри квартала главным 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асадом будет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являться </w:t>
      </w:r>
      <w:r>
        <w:rPr>
          <w:sz w:val="28"/>
          <w:szCs w:val="28"/>
          <w:highlight w:val="white"/>
        </w:rPr>
        <w:t xml:space="preserve">наружная </w:t>
      </w:r>
      <w:r>
        <w:rPr>
          <w:sz w:val="28"/>
          <w:szCs w:val="28"/>
          <w:highlight w:val="white"/>
        </w:rPr>
        <w:t xml:space="preserve">(внешняя)</w:t>
      </w:r>
      <w:r>
        <w:rPr>
          <w:sz w:val="28"/>
          <w:szCs w:val="28"/>
          <w:highlight w:val="white"/>
        </w:rPr>
        <w:t xml:space="preserve"> сторона</w:t>
      </w:r>
      <w:r>
        <w:rPr>
          <w:sz w:val="28"/>
          <w:szCs w:val="28"/>
          <w:highlight w:val="white"/>
        </w:rPr>
        <w:t xml:space="preserve"> капитального объекта, где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расположен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подъезд (подъезды) многоквартирного дома или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ый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х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х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ы</w:t>
      </w:r>
      <w:r>
        <w:rPr>
          <w:sz w:val="28"/>
          <w:szCs w:val="28"/>
          <w:highlight w:val="white"/>
        </w:rPr>
        <w:t xml:space="preserve">) </w:t>
        <w:br/>
        <w:t xml:space="preserve">в капитальный объек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Главный фасад 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стационарного объекта – наружная (внешняя) сторона Нестационарного объекта, обращенная на территорию общего пользования, либо наружная (внешняя) сторона Нестационарного объекта, на которой расположен главный вход, или со стороны которой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осуществляется предоставление работ (услуг)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baseli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1.9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 2.1.43.2 изложить в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2.1.43.2 боковой фаса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питал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ьного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наружная </w:t>
      </w:r>
      <w:r>
        <w:rPr>
          <w:color w:val="000000" w:themeColor="text1"/>
          <w:sz w:val="28"/>
          <w:szCs w:val="28"/>
          <w:highlight w:val="white"/>
        </w:rPr>
        <w:t xml:space="preserve">(внешняя) с</w:t>
      </w:r>
      <w:r>
        <w:rPr>
          <w:color w:val="000000" w:themeColor="text1"/>
          <w:sz w:val="28"/>
          <w:szCs w:val="28"/>
          <w:highlight w:val="white"/>
        </w:rPr>
        <w:t xml:space="preserve">то</w:t>
      </w:r>
      <w:r>
        <w:rPr>
          <w:color w:val="000000" w:themeColor="text1"/>
          <w:sz w:val="28"/>
          <w:szCs w:val="28"/>
          <w:highlight w:val="white"/>
        </w:rPr>
        <w:t xml:space="preserve">рона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капитального объекта,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которая чаще всего не имеет входов, может быть глухой (без оконных проемов), расположена, как правило, между главным и дворовым фасадами, не обращенная на территорию общего пользо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ия.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вой фасад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наружная </w:t>
      </w:r>
      <w:r>
        <w:rPr>
          <w:color w:val="000000" w:themeColor="text1"/>
          <w:sz w:val="28"/>
          <w:szCs w:val="28"/>
          <w:highlight w:val="white"/>
        </w:rPr>
        <w:t xml:space="preserve">(внешняя) с</w:t>
      </w:r>
      <w:r>
        <w:rPr>
          <w:color w:val="000000" w:themeColor="text1"/>
          <w:sz w:val="28"/>
          <w:szCs w:val="28"/>
          <w:highlight w:val="white"/>
        </w:rPr>
        <w:t xml:space="preserve">торона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оторая чаще всего не имеет входов, может быть глухой (без оконных проемов), расположена между главным и дворовым фасадами;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1.10 </w:t>
      </w:r>
      <w:r>
        <w:rPr>
          <w:sz w:val="28"/>
          <w:szCs w:val="28"/>
          <w:highlight w:val="white"/>
        </w:rPr>
        <w:t xml:space="preserve">подпунк</w:t>
      </w:r>
      <w:r>
        <w:rPr>
          <w:sz w:val="28"/>
          <w:szCs w:val="28"/>
          <w:highlight w:val="white"/>
        </w:rPr>
        <w:t xml:space="preserve">т 2.1.43.3 изложить в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2.1.43.3 дворовый фасад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питал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ьного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наружная </w:t>
      </w:r>
      <w:r>
        <w:rPr>
          <w:sz w:val="28"/>
          <w:szCs w:val="28"/>
          <w:highlight w:val="white"/>
        </w:rPr>
        <w:t xml:space="preserve">(внешняя) с</w:t>
      </w:r>
      <w:r>
        <w:rPr>
          <w:sz w:val="28"/>
          <w:szCs w:val="28"/>
          <w:highlight w:val="white"/>
        </w:rPr>
        <w:t xml:space="preserve">торона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капитального объекта,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 </w:t>
      </w:r>
      <w:r>
        <w:rPr>
          <w:sz w:val="28"/>
          <w:szCs w:val="28"/>
          <w:highlight w:val="white"/>
        </w:rPr>
        <w:t xml:space="preserve">обращенная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 территорию общего пользования </w:t>
        <w:br/>
        <w:t xml:space="preserve">и не являющаяся боковым фасадо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оровый фасад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наружная </w:t>
      </w:r>
      <w:r>
        <w:rPr>
          <w:sz w:val="28"/>
          <w:szCs w:val="28"/>
          <w:highlight w:val="white"/>
        </w:rPr>
        <w:t xml:space="preserve">(внешняя) с</w:t>
      </w:r>
      <w:r>
        <w:rPr>
          <w:sz w:val="28"/>
          <w:szCs w:val="28"/>
          <w:highlight w:val="white"/>
        </w:rPr>
        <w:t xml:space="preserve">торона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 являющаяся главным и боковым фасадами;»;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1.11 абзац второй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подпункт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а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3.5.3 дополнить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словами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: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«Высота травостоя на указанных видах газонов (за исключением террит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рий речных долин, городских лесов) не должна превышать 15 см.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Высота трав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стоя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на территориях речных долин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городских лесов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для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газон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ов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лугово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го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и ма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ританско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го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не устанавливается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.»;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eastAsia="Calibri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1.12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пункт 3.10 после абзаца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двадцать седьмого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дополнить абзац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ами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след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у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ющего содержания:</w:t>
      </w: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«крепить к деревьям и кустарникам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воздушные линии связи, воздушные линии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передачи электроэнергии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воздушно-кабельные переходы (опоры, оттяжки, кронштейны, траверсы, анк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е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ра, узлы крепления и другие)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оказ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ывать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услуг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по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катанию на лошадях (пони) и иных вьючных или ве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ховых животных верхом и с использованием гужевых повозок (саней) вне мест, установленных правовым актом администрации города Перми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осуществлять выпас сельскохозяйственных животных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;»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.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13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абзац второй подпункта 3.7.3 изложить в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беспечивают (собственными силами или с привлечением на договорной основе специализированных предприятий) содержание в исправном состоянии, </w:t>
        <w:br/>
        <w:t xml:space="preserve">в одном уровне с полотном дороги, тротуаром, газоном колодцев и люков, их ремонт, а также ремонт дорожного покрытия,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прилегающего к верхней горловине колодца по периметру колодца инженерной коммуникации.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Повреждения дорожного покрытия, прилегающего к верхней (наружной) горловине колодца подземных инженерных коммуникаций, должны быть устранены в срок не позднее десяти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 дня получения лицами, указанными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абзаце первом подпункта 3.7.3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Правил, информации об обнаружении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овреждения дорожного покрытия, прилегающего к верхней (наружной) горловине колод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ца подземных инженерных коммуникаций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 должностных лиц, уполномоченных на осуществление муниципального контроля в сфере благоустройства или на осуществление мониторинга содержания территории города Перми,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0" w:afterAutospacing="0" w:line="283" w:lineRule="atLeast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  <w:t xml:space="preserve">1.14 в абзаце третьем пункта 4.2 слова «жилых домов» заменить словами «многоквартирного до</w:t>
      </w:r>
      <w:r>
        <w:rPr>
          <w:sz w:val="28"/>
          <w:szCs w:val="28"/>
          <w:highlight w:val="white"/>
        </w:rPr>
        <w:t xml:space="preserve">ма»;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0" w:afterAutospacing="0" w:line="283" w:lineRule="atLeast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1.15 в абзаце пятом подпункта </w:t>
      </w:r>
      <w:r>
        <w:rPr>
          <w:sz w:val="28"/>
          <w:szCs w:val="28"/>
          <w:highlight w:val="white"/>
          <w:vertAlign w:val="baseline"/>
        </w:rPr>
        <w:t xml:space="preserve">5.2.2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  <w:vertAlign w:val="baseline"/>
        </w:rPr>
        <w:t xml:space="preserve">2</w:t>
      </w:r>
      <w:r>
        <w:rPr>
          <w:sz w:val="28"/>
          <w:szCs w:val="28"/>
          <w:highlight w:val="white"/>
          <w:vertAlign w:val="baseline"/>
        </w:rPr>
        <w:t xml:space="preserve"> </w:t>
      </w:r>
      <w:r>
        <w:rPr>
          <w:sz w:val="28"/>
          <w:szCs w:val="28"/>
          <w:highlight w:val="white"/>
          <w:vertAlign w:val="baseline"/>
        </w:rPr>
        <w:t xml:space="preserve">с</w:t>
      </w:r>
      <w:r>
        <w:rPr>
          <w:sz w:val="28"/>
          <w:szCs w:val="28"/>
          <w:highlight w:val="white"/>
          <w:vertAlign w:val="baseline"/>
        </w:rPr>
        <w:t xml:space="preserve">л</w:t>
      </w:r>
      <w:r>
        <w:rPr>
          <w:sz w:val="28"/>
          <w:szCs w:val="28"/>
          <w:highlight w:val="white"/>
          <w:vertAlign w:val="baseline"/>
        </w:rPr>
        <w:t xml:space="preserve">о</w:t>
      </w:r>
      <w:r>
        <w:rPr>
          <w:sz w:val="28"/>
          <w:szCs w:val="28"/>
          <w:highlight w:val="white"/>
          <w:vertAlign w:val="baseline"/>
        </w:rPr>
        <w:t xml:space="preserve">в</w:t>
      </w:r>
      <w:r>
        <w:rPr>
          <w:sz w:val="28"/>
          <w:szCs w:val="28"/>
          <w:highlight w:val="white"/>
          <w:vertAlign w:val="baseline"/>
        </w:rPr>
        <w:t xml:space="preserve">а</w:t>
      </w:r>
      <w:r>
        <w:rPr>
          <w:sz w:val="28"/>
          <w:szCs w:val="28"/>
          <w:highlight w:val="white"/>
          <w:vertAlign w:val="baseline"/>
        </w:rPr>
        <w:t xml:space="preserve"> </w:t>
      </w:r>
      <w:r>
        <w:rPr>
          <w:sz w:val="28"/>
          <w:szCs w:val="28"/>
          <w:highlight w:val="white"/>
          <w:vertAlign w:val="baseline"/>
        </w:rPr>
        <w:t xml:space="preserve">«</w:t>
      </w:r>
      <w:r>
        <w:rPr>
          <w:sz w:val="28"/>
          <w:szCs w:val="28"/>
          <w:highlight w:val="white"/>
          <w:vertAlign w:val="baseline"/>
        </w:rPr>
        <w:t xml:space="preserve">индивидуальной жилой застройки</w:t>
      </w:r>
      <w:r>
        <w:rPr>
          <w:sz w:val="28"/>
          <w:szCs w:val="28"/>
          <w:highlight w:val="white"/>
          <w:vertAlign w:val="baseline"/>
        </w:rPr>
        <w:t xml:space="preserve">» заменить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  <w:vertAlign w:val="baseline"/>
        </w:rPr>
        <w:t xml:space="preserve">застройки индивидуальными жилыми домами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spacing w:after="0" w:afterAutospacing="0"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подпункте 5.3.1: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spacing w:after="0" w:afterAutospacing="0"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1.16.1 в абзаце пятом слова «нестационарных торговых объектов» заменить словами «Нестационарных объектов»;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1.16.2 в абзаце шестом </w:t>
      </w:r>
      <w:r>
        <w:rPr>
          <w:sz w:val="28"/>
          <w:szCs w:val="28"/>
          <w:highlight w:val="white"/>
        </w:rPr>
        <w:t xml:space="preserve">слова «нестационарных торговых объектов» заменить словами «Нестационарных объектов»;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1.17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абзац первый пункта 8.4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после слова «фасадов» дополнить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словам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и </w:t>
        <w:br/>
        <w:t xml:space="preserve">«, внешних поверхностей»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1.18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абзац первый пункта 9.1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после слов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фасадов капитальных объектов,» дополнить словами «внешней поверхности»;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1.19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абзаце втором подпункта 9.3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1 после слов «дверных блоков,» дополнить словом «вывески,»,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слово «фасада» заменить словами «внешних поверхностей некапитальных объектов»;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1.20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подпункте 9.3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1.20.1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абзаце первом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слово «фасадах» заменить словами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«внешних поверхностях некапитальных объекто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в вывески,»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1.20.2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бзац второй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изложить в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Нарушения требований, указанных в абзаце первом настоящего подпункта,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исключением требований к вывескам,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должны устраняться владельцем некапитального объекта и (или) организацией, обеспечивающей его содер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жание, в течение трех рабочих дней после дня обнаружения нарушения требований, указанны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абзаце первом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подпункта;»;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  <w:t xml:space="preserve">1.21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дополнить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одпунктом 9.3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22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вывески, не соответствующие требованиям, установленным Правилами, подлежат приведению в соответствие требованиям, установленным Правилами, или демонтажу силами и за счет ср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едств владельца вывески, в случае если владелец вывески известен, а в случае если неизвестен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владельцем некапитального объекта, на котором размещена вывеска, в случае если владелец некапитального объекта неизвестен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владельцем земельного участ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ка, на котором расположен некапитальный объект. Выявление лиц, указанных в настоящем абзаце, осуществляется в порядке, установленном правовым актом администрации города Перми.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неприведения лицом, указанным в абзаце первом настоящего подпункта, вывески в соответ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ствие требованиям, установленным Правилами, </w:t>
        <w:br/>
        <w:t xml:space="preserve">или непроведения мероприяти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по демонтажу вывески такая вывеска подлежит демонтажу в принудительном порядке после дня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окончания срока исполнения повторного предписания об устранении выявленного нарушения обязательных требований (в случае неисполнения указанного предписания).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Требов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ания к демонтажу вывесок, не соответствующих Правилам, установлены в приложении 25 к Правилам;»;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1.22 абзац четвертый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подпункта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9.4.2.1 изложить в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ограждение должно быть проницаемым для взгляда, установленным </w:t>
        <w:br/>
        <w:t xml:space="preserve">на стойках (металлических, бетонных или кирпичных).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Применение сплошных ограждений,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том числе применение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частичного сплошного ограждения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периметра земельного участка,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 допускается, за исключением ограждений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объектов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или если иные треб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ования к ограждениям по обустройству или эксплуатации объектов не установлены законодательством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1.23 в подпункте 9.4.3.3: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1.23.1 в абзаце втором слово «дому» заменить словами «дому (зданию)»;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1.23.2 в абзаце третьем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слово «дому» заменить словами «дому (зданию)»;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1.23.3 в абзаце четвертом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слово «дому» заменить словами «дому (зданию)»;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1.24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дпункт 9.4.5.1 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1.25 в подпункте 9.4.5.1.2: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1.25.1 абзац четвертый дополнить словами «, с указанием их адресов, телефонов»;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1.25.2 в абзаце седьмом слово «въезде» </w:t>
      </w:r>
      <w:r>
        <w:rPr>
          <w:sz w:val="28"/>
          <w:szCs w:val="28"/>
          <w:highlight w:val="white"/>
        </w:rPr>
        <w:t xml:space="preserve">заменить словами «въезде (выезде)»;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</w:rPr>
        <w:t xml:space="preserve">1.26 абзац первый подпункта 9.4.5.3 </w:t>
      </w:r>
      <w:r>
        <w:rPr>
          <w:sz w:val="28"/>
          <w:szCs w:val="28"/>
          <w:highlight w:val="none"/>
        </w:rPr>
        <w:t xml:space="preserve">после слова «(заборы)» дополнить словами «,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стенд с информацией о строительстве, реконструкции, капитальном ремонте капитального объекта»;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1.27 в абзаце шестом подпункт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9.4.6.6 слова «малоэтажной индивидуальной жилой застройки» заменить словами «</w:t>
      </w:r>
      <w:r>
        <w:rPr>
          <w:sz w:val="28"/>
          <w:szCs w:val="28"/>
          <w:highlight w:val="white"/>
          <w:vertAlign w:val="baseline"/>
        </w:rPr>
        <w:t xml:space="preserve">застройки индивидуальными жилыми домами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1.28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абзаце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первом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дпункта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9.9.2.2 слов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«фасадо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в» заменить словами «внешних поверхностей»;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</w:rPr>
        <w:t xml:space="preserve">1.29 пункт 11</w:t>
      </w:r>
      <w:r>
        <w:rPr>
          <w:sz w:val="28"/>
          <w:szCs w:val="28"/>
          <w:highlight w:val="none"/>
        </w:rPr>
        <w:t xml:space="preserve">.2 после слова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«содержанию» дополнить словом «использованию,»;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.30 в подпункте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11.2.3 слова «архитектурных элементов фасада»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заменить словами «архитектурные элементы»;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1.31 в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одпункте 11.2.10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объектов индивидуального жилищного строительства, гаражей»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1.32 в абзаце третьем подпункта 11.3</w:t>
      </w:r>
      <w:r>
        <w:rPr>
          <w:sz w:val="28"/>
          <w:szCs w:val="28"/>
          <w:highlight w:val="none"/>
          <w:vertAlign w:val="superscript"/>
        </w:rPr>
        <w:t xml:space="preserve">2 </w:t>
      </w:r>
      <w:r>
        <w:rPr>
          <w:sz w:val="28"/>
          <w:szCs w:val="28"/>
          <w:highlight w:val="none"/>
          <w:vertAlign w:val="baseline"/>
        </w:rPr>
        <w:t xml:space="preserve">слово «фасада» исключить;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1.33 в</w:t>
      </w:r>
      <w:r>
        <w:rPr>
          <w:sz w:val="28"/>
          <w:szCs w:val="28"/>
          <w:highlight w:val="none"/>
          <w:vertAlign w:val="baseline"/>
        </w:rPr>
        <w:t xml:space="preserve"> абзаце девятом под</w:t>
      </w:r>
      <w:r>
        <w:rPr>
          <w:sz w:val="28"/>
          <w:szCs w:val="28"/>
          <w:highlight w:val="none"/>
          <w:vertAlign w:val="baseline"/>
        </w:rPr>
        <w:t xml:space="preserve">пункта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.3 слово </w:t>
      </w:r>
      <w:r>
        <w:rPr>
          <w:sz w:val="28"/>
          <w:szCs w:val="28"/>
          <w:highlight w:val="none"/>
          <w:vertAlign w:val="baseline"/>
        </w:rPr>
        <w:t xml:space="preserve">«фасада» исключить;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1.34 в пункте 11.4.2.1: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1.34.1 в абзаце втором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объектов индивидуальной жилой застройки»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объектов индивидуального жилищного строительства»;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1.34.2 в абзаце третьем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объектов индивидуальной жилой застройки»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объектов индивидуального жилищного строительства»;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1.35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подпункте 11.4.2.2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1.35.1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абзаце первом слово «домах» 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«домах (зданиях)»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абзаце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втором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слово «здания» заменить словами «дома (здания)»;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1.36 подпункт 11.5.2 изложить в редакции:</w:t>
      </w:r>
      <w:r>
        <w:rPr>
          <w:sz w:val="28"/>
          <w:szCs w:val="28"/>
          <w:vertAlign w:val="superscript"/>
        </w:rPr>
      </w:r>
      <w:r>
        <w:rPr>
          <w:sz w:val="28"/>
          <w:szCs w:val="28"/>
          <w:vertAlign w:val="superscript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11.5.2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изображение состо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ит из текстовой и (или) графической (художественной) частей, расположенных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фасаде капитального объекта,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внешней поверхности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сплошного ограждения (забора);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1.37 абзац первый подпункта 11.5.3 изложить в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11.5.3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фасаде капитального объекта,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внешней поверхности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сплошного ограждения (забора) запрещается нанесение и размещение изображений: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1.38 в абзаце пятом подпункта 13.5.1.2 слова «жилым домам» заменить словами «домам (зданиям)», слова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«о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рганизациям, предприятиям, учреждениям»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исключи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ть;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1.39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 абзаце шестом пункта 12.12 слово «электропроводов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,»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заменить сл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вами «воздушных линий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связи, воздушных линий передачи электроэнергии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1.40 в абзаце втором пункта 14.2 слова «жилых домов» заменить словами «многоквартирно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го дома»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1.41 в абзаце четвертом подпункта 14.3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1-2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 слова </w:t>
      </w:r>
      <w:r>
        <w:rPr>
          <w:sz w:val="28"/>
          <w:szCs w:val="28"/>
          <w:highlight w:val="white"/>
        </w:rPr>
        <w:t xml:space="preserve">«малоэтажной индивидуальной жилой застройки»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объектами индивидуального жилищного строи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ьства»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1.42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 подпункте 15.1.3.2.3 после слов «в городских лесах» дополнить сл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вами «и особо охраняемых природных территориях местного значения»;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1.43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Примерах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вывесок, соответствующих Стандартным требованиям </w:t>
        <w:br/>
        <w:t xml:space="preserve">к вывескам, их размещению и эксплуатации (приложение):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1.43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подразделе 7.1 позицию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 3.2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ывески на одном фасаде дома отцентрированы относительно единой горизонтальной оси;»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«Пункт 3.2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вывески на одном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фасаде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капитального объекта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отцентрированы относительно единой горизонтальной оси;»;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1.43.2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подр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азделе 7.7 позицию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«Пункт 3.2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ывески на одном фасаде дома отцентрированы относительно единой горизонтальной оси;»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 3.2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ывески на одном фасаде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капитального объекта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отцентрированы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относительно единой горизонтальной оси;»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Порядке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сноса и вып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олнения компенсационных посадок зеленых насажд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ений на территории города Перми (приложение 5):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1.44.1 в абзаце втором пункта 1.1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индивидуальной жилой застройкой»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объектами индивидуального жилищного строи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ьства»</w:t>
      </w:r>
      <w:r>
        <w:rPr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1.45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Требованиях к демонтажу вывесок, не соответствующих Правилам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благ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оустройства территории города Перми, утвержденным решением Пермской городской Думы от 15.12.2020 № 277 (приложение 25):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1.45.1 пункт 1.1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«1.1 Демонтаж вывески представляет собой снятие вывески, не соответствующей Правилам благоустройства территории города Перми, утвержденн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ым решением Пермской городской Думы от 15.12.2020 № 277 (далее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Правила), </w:t>
        <w:br/>
        <w:t xml:space="preserve">с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фасада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бъекта 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питального 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роительства (за исключением объектов, строительство которых не завершено),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некапитального строения, сооружения, используемого для осуществления торговой деятельности и деятельности по оказанию услуг населению, включая услуги общественного питания,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внешних поверхностей некапитального строения, сооружения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(далее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совместном упоминани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по тексту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объект,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фасад (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внешняя поверхность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объекта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на котором указанная выве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ска размещена.»;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1.45.2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абзаце втором пункта 1.2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внешней пов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ерхности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объекта, </w:t>
        <w:br/>
        <w:t xml:space="preserve">на которой она была размещена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 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«фасада (внешней поверхности)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объекта, на кото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она была размещена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1.45.3 абзац пятый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подпункта 2.8.1 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повреждениях (при наличии)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фасад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объекта, </w:t>
        <w:br/>
        <w:t xml:space="preserve">на которой была размещена вывеска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не соответствующая Правилам, после ее демонтажа,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1.45.4 подпункт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2.8.2 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2.8.2 производит фотофиксацию вывески с учетом ее расположения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фасаде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объекта: спереди, с правого и левого боков, а также фотофиксацию повреждений (при наличии)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фасада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объекта, на котором была размещена вывеска, не соответству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ющая Правилам. Фо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тоснимки являются приложением к акту принудительного демонтажа.».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2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01.03.2026.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посредством официального опублик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Пермь», а </w:t>
      </w:r>
      <w:r>
        <w:rPr>
          <w:sz w:val="28"/>
          <w:szCs w:val="28"/>
        </w:rPr>
        <w:t xml:space="preserve">также в сетевом издании «Официальный сайт муниципального образования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Д.В. Малютин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</w:p>
  <w:p>
    <w:pPr>
      <w:pStyle w:val="918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9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4">
    <w:name w:val="Heading 1 Char"/>
    <w:basedOn w:val="910"/>
    <w:link w:val="908"/>
    <w:uiPriority w:val="9"/>
    <w:rPr>
      <w:rFonts w:ascii="Arial" w:hAnsi="Arial" w:eastAsia="Arial" w:cs="Arial"/>
      <w:sz w:val="40"/>
      <w:szCs w:val="40"/>
    </w:rPr>
  </w:style>
  <w:style w:type="character" w:styleId="735">
    <w:name w:val="Heading 2 Char"/>
    <w:basedOn w:val="910"/>
    <w:link w:val="909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7"/>
    <w:next w:val="907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10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7"/>
    <w:next w:val="907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10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10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10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10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10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10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07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07"/>
    <w:next w:val="907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basedOn w:val="910"/>
    <w:link w:val="752"/>
    <w:uiPriority w:val="10"/>
    <w:rPr>
      <w:sz w:val="48"/>
      <w:szCs w:val="48"/>
    </w:rPr>
  </w:style>
  <w:style w:type="paragraph" w:styleId="754">
    <w:name w:val="Subtitle"/>
    <w:basedOn w:val="907"/>
    <w:next w:val="907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10"/>
    <w:link w:val="754"/>
    <w:uiPriority w:val="11"/>
    <w:rPr>
      <w:sz w:val="24"/>
      <w:szCs w:val="24"/>
    </w:rPr>
  </w:style>
  <w:style w:type="paragraph" w:styleId="756">
    <w:name w:val="Quote"/>
    <w:basedOn w:val="907"/>
    <w:next w:val="907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07"/>
    <w:next w:val="907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character" w:styleId="760">
    <w:name w:val="Header Char"/>
    <w:basedOn w:val="910"/>
    <w:link w:val="918"/>
    <w:uiPriority w:val="99"/>
  </w:style>
  <w:style w:type="character" w:styleId="761">
    <w:name w:val="Footer Char"/>
    <w:basedOn w:val="910"/>
    <w:link w:val="916"/>
    <w:uiPriority w:val="99"/>
  </w:style>
  <w:style w:type="character" w:styleId="762">
    <w:name w:val="Caption Char"/>
    <w:basedOn w:val="910"/>
    <w:link w:val="913"/>
    <w:uiPriority w:val="35"/>
    <w:rPr>
      <w:b/>
      <w:bCs/>
      <w:color w:val="4f81bd" w:themeColor="accent1"/>
      <w:sz w:val="18"/>
      <w:szCs w:val="18"/>
    </w:rPr>
  </w:style>
  <w:style w:type="table" w:styleId="763">
    <w:name w:val="Table Grid"/>
    <w:basedOn w:val="9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3">
    <w:name w:val="List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4">
    <w:name w:val="List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5">
    <w:name w:val="List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6">
    <w:name w:val="List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7">
    <w:name w:val="List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8">
    <w:name w:val="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 &amp; 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Bordered &amp; 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Bordered &amp; 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Bordered &amp; 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Bordered &amp; 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Bordered &amp; 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10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10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</w:style>
  <w:style w:type="paragraph" w:styleId="908">
    <w:name w:val="Heading 1"/>
    <w:basedOn w:val="907"/>
    <w:next w:val="907"/>
    <w:qFormat/>
    <w:pPr>
      <w:ind w:right="-1" w:firstLine="709"/>
      <w:jc w:val="both"/>
      <w:keepNext/>
      <w:outlineLvl w:val="0"/>
    </w:pPr>
    <w:rPr>
      <w:sz w:val="24"/>
    </w:rPr>
  </w:style>
  <w:style w:type="paragraph" w:styleId="909">
    <w:name w:val="Heading 2"/>
    <w:basedOn w:val="907"/>
    <w:next w:val="907"/>
    <w:qFormat/>
    <w:pPr>
      <w:ind w:right="-1"/>
      <w:jc w:val="both"/>
      <w:keepNext/>
      <w:outlineLvl w:val="1"/>
    </w:pPr>
    <w:rPr>
      <w:sz w:val="24"/>
    </w:rPr>
  </w:style>
  <w:style w:type="character" w:styleId="910" w:default="1">
    <w:name w:val="Default Paragraph Font"/>
    <w:semiHidden/>
  </w:style>
  <w:style w:type="table" w:styleId="911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2" w:default="1">
    <w:name w:val="No List"/>
    <w:semiHidden/>
  </w:style>
  <w:style w:type="paragraph" w:styleId="913">
    <w:name w:val="Caption"/>
    <w:basedOn w:val="907"/>
    <w:next w:val="907"/>
    <w:link w:val="7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4">
    <w:name w:val="Body Text"/>
    <w:basedOn w:val="907"/>
    <w:pPr>
      <w:ind w:right="3117"/>
    </w:pPr>
    <w:rPr>
      <w:rFonts w:ascii="Courier New" w:hAnsi="Courier New"/>
      <w:sz w:val="26"/>
    </w:rPr>
  </w:style>
  <w:style w:type="paragraph" w:styleId="915">
    <w:name w:val="Body Text Indent"/>
    <w:basedOn w:val="907"/>
    <w:pPr>
      <w:ind w:right="-1"/>
      <w:jc w:val="both"/>
    </w:pPr>
    <w:rPr>
      <w:sz w:val="26"/>
    </w:rPr>
  </w:style>
  <w:style w:type="paragraph" w:styleId="916">
    <w:name w:val="Footer"/>
    <w:basedOn w:val="907"/>
    <w:pPr>
      <w:tabs>
        <w:tab w:val="center" w:pos="4153" w:leader="none"/>
        <w:tab w:val="right" w:pos="8306" w:leader="none"/>
      </w:tabs>
    </w:pPr>
  </w:style>
  <w:style w:type="character" w:styleId="917">
    <w:name w:val="page number"/>
    <w:basedOn w:val="910"/>
  </w:style>
  <w:style w:type="paragraph" w:styleId="918">
    <w:name w:val="Header"/>
    <w:basedOn w:val="907"/>
    <w:pPr>
      <w:tabs>
        <w:tab w:val="center" w:pos="4153" w:leader="none"/>
        <w:tab w:val="right" w:pos="8306" w:leader="none"/>
      </w:tabs>
    </w:pPr>
  </w:style>
  <w:style w:type="paragraph" w:styleId="919">
    <w:name w:val="Balloon Text"/>
    <w:basedOn w:val="907"/>
    <w:link w:val="920"/>
    <w:rPr>
      <w:rFonts w:ascii="Segoe UI" w:hAnsi="Segoe UI" w:cs="Segoe UI"/>
      <w:sz w:val="18"/>
      <w:szCs w:val="18"/>
    </w:rPr>
  </w:style>
  <w:style w:type="character" w:styleId="920" w:customStyle="1">
    <w:name w:val="Текст выноски Знак"/>
    <w:link w:val="919"/>
    <w:rPr>
      <w:rFonts w:ascii="Segoe UI" w:hAnsi="Segoe UI" w:cs="Segoe UI"/>
      <w:sz w:val="18"/>
      <w:szCs w:val="18"/>
    </w:rPr>
  </w:style>
  <w:style w:type="paragraph" w:styleId="921" w:customStyle="1">
    <w:name w:val="Название объекта1"/>
    <w:uiPriority w:val="35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/>
      <w:iCs/>
      <w:caps w:val="0"/>
      <w:smallCaps w:val="0"/>
      <w:strike w:val="0"/>
      <w:vanish w:val="0"/>
      <w:color w:val="1f497d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2" w:customStyle="1">
    <w:name w:val="Normal (Web)"/>
    <w:basedOn w:val="908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3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4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15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16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19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1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22" Type="http://schemas.openxmlformats.org/officeDocument/2006/relationships/hyperlink" Target="https://login.consultant.ru/link/?req=doc&amp;base=RLAW368&amp;n=192073&amp;dst=1000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usynina-nv</cp:lastModifiedBy>
  <cp:revision>9</cp:revision>
  <dcterms:created xsi:type="dcterms:W3CDTF">2024-10-25T06:16:00Z</dcterms:created>
  <dcterms:modified xsi:type="dcterms:W3CDTF">2025-10-08T07:05:29Z</dcterms:modified>
</cp:coreProperties>
</file>