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jc w:val="center"/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Информационное сообщение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pStyle w:val="8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Организационный комитет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0"/>
        <w:jc w:val="center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по подготовке и организации проведения публичных слушаний по </w:t>
      </w:r>
      <w:r>
        <w:rPr>
          <w:b/>
          <w:color w:val="000000" w:themeColor="text1"/>
          <w:sz w:val="28"/>
          <w:szCs w:val="28"/>
        </w:rPr>
        <w:t xml:space="preserve">обсуждению проекта решения Пермской городской Думы «</w:t>
      </w:r>
      <w:r>
        <w:rPr>
          <w:b/>
          <w:color w:val="000000" w:themeColor="text1"/>
          <w:sz w:val="28"/>
          <w:szCs w:val="28"/>
        </w:rPr>
        <w:t xml:space="preserve">О бюджете города Перми на 2026 год и на плановый период 2027 и 2028 годов» сообщает о</w:t>
      </w:r>
      <w:r>
        <w:rPr>
          <w:b/>
          <w:color w:val="000000" w:themeColor="text1"/>
          <w:sz w:val="28"/>
          <w:szCs w:val="28"/>
        </w:rPr>
        <w:t xml:space="preserve"> </w:t>
      </w:r>
      <w:r>
        <w:rPr>
          <w:b/>
          <w:color w:val="000000" w:themeColor="text1"/>
          <w:sz w:val="28"/>
          <w:szCs w:val="28"/>
        </w:rPr>
        <w:t xml:space="preserve">проведении публичных слушаний, назначенных постановлением Главы </w:t>
      </w:r>
      <w:r>
        <w:rPr>
          <w:b/>
          <w:color w:val="000000" w:themeColor="text1"/>
          <w:sz w:val="28"/>
          <w:szCs w:val="28"/>
        </w:rPr>
        <w:t xml:space="preserve">город</w:t>
      </w:r>
      <w:r>
        <w:rPr>
          <w:b/>
          <w:color w:val="000000" w:themeColor="text1"/>
          <w:sz w:val="28"/>
          <w:szCs w:val="28"/>
        </w:rPr>
        <w:t xml:space="preserve">а Перми </w:t>
      </w:r>
      <w:r>
        <w:rPr>
          <w:b/>
          <w:color w:val="000000" w:themeColor="text1"/>
          <w:sz w:val="28"/>
          <w:szCs w:val="28"/>
        </w:rPr>
        <w:t xml:space="preserve">от 21 октября</w:t>
      </w:r>
      <w:r>
        <w:rPr>
          <w:b/>
          <w:color w:val="000000" w:themeColor="text1"/>
          <w:sz w:val="28"/>
          <w:szCs w:val="28"/>
        </w:rPr>
        <w:t xml:space="preserve"> 202</w:t>
      </w:r>
      <w:r>
        <w:rPr>
          <w:b/>
          <w:color w:val="000000" w:themeColor="text1"/>
          <w:sz w:val="28"/>
          <w:szCs w:val="28"/>
        </w:rPr>
        <w:t xml:space="preserve">5 года </w:t>
      </w:r>
      <w:r>
        <w:rPr>
          <w:b/>
          <w:color w:val="000000" w:themeColor="text1"/>
          <w:sz w:val="28"/>
          <w:szCs w:val="28"/>
        </w:rPr>
        <w:t xml:space="preserve">№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205</w:t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7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Тема (перечень вопросов): </w:t>
      </w:r>
      <w:r>
        <w:rPr>
          <w:sz w:val="28"/>
          <w:szCs w:val="28"/>
        </w:rPr>
        <w:t xml:space="preserve">Обсуждение проекта решения Пермской городской Думы «</w:t>
      </w:r>
      <w:r>
        <w:rPr>
          <w:sz w:val="28"/>
          <w:szCs w:val="28"/>
        </w:rPr>
        <w:t xml:space="preserve">О бюджете города Перми на 2026 год и на плановый период 2027 и 2028 годов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размещенного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 xml:space="preserve">HYPERLINK</w:instrText>
      </w:r>
      <w:r>
        <w:rPr>
          <w:sz w:val="28"/>
          <w:szCs w:val="28"/>
        </w:rPr>
        <w:instrText xml:space="preserve"> "</w:instrText>
      </w:r>
      <w:r>
        <w:rPr>
          <w:sz w:val="28"/>
          <w:szCs w:val="28"/>
          <w:lang w:val="en-US"/>
        </w:rPr>
        <w:instrText xml:space="preserve">http</w:instrText>
      </w:r>
      <w:r>
        <w:rPr>
          <w:sz w:val="28"/>
          <w:szCs w:val="28"/>
        </w:rPr>
        <w:instrText xml:space="preserve">://</w:instrText>
      </w:r>
      <w:r>
        <w:rPr>
          <w:sz w:val="28"/>
          <w:szCs w:val="28"/>
          <w:lang w:val="en-US"/>
        </w:rPr>
        <w:instrText xml:space="preserve">gorodperm</w:instrText>
      </w:r>
      <w:r>
        <w:rPr>
          <w:sz w:val="28"/>
          <w:szCs w:val="28"/>
        </w:rPr>
        <w:instrText xml:space="preserve">.</w:instrText>
      </w:r>
      <w:r>
        <w:rPr>
          <w:sz w:val="28"/>
          <w:szCs w:val="28"/>
          <w:lang w:val="en-US"/>
        </w:rPr>
        <w:instrText xml:space="preserve">ru</w:instrText>
      </w:r>
      <w:r>
        <w:rPr>
          <w:sz w:val="28"/>
          <w:szCs w:val="28"/>
        </w:rPr>
        <w:instrText xml:space="preserve">/" </w:instrText>
      </w:r>
      <w:r>
        <w:rPr>
          <w:sz w:val="28"/>
          <w:szCs w:val="28"/>
          <w:lang w:val="en-US"/>
        </w:rPr>
        <w:fldChar w:fldCharType="separate"/>
      </w:r>
      <w:r>
        <w:rPr>
          <w:rStyle w:val="879"/>
          <w:color w:val="000000"/>
          <w:sz w:val="28"/>
          <w:szCs w:val="28"/>
          <w:lang w:val="en-US"/>
        </w:rPr>
        <w:t xml:space="preserve">http</w:t>
      </w:r>
      <w:r>
        <w:rPr>
          <w:rStyle w:val="879"/>
          <w:color w:val="000000"/>
          <w:sz w:val="28"/>
          <w:szCs w:val="28"/>
        </w:rPr>
        <w:t xml:space="preserve">://</w:t>
      </w:r>
      <w:r>
        <w:rPr>
          <w:rStyle w:val="879"/>
          <w:color w:val="000000"/>
          <w:sz w:val="28"/>
          <w:szCs w:val="28"/>
          <w:lang w:val="en-US"/>
        </w:rPr>
        <w:t xml:space="preserve">gorodperm</w:t>
      </w:r>
      <w:r>
        <w:rPr>
          <w:rStyle w:val="879"/>
          <w:color w:val="000000"/>
          <w:sz w:val="28"/>
          <w:szCs w:val="28"/>
        </w:rPr>
        <w:t xml:space="preserve">.</w:t>
      </w:r>
      <w:r>
        <w:rPr>
          <w:rStyle w:val="879"/>
          <w:color w:val="000000"/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val="en-US"/>
        </w:rPr>
        <w:fldChar w:fldCharType="end"/>
        <w:t xml:space="preserve"> </w:t>
      </w:r>
      <w:r>
        <w:rPr>
          <w:sz w:val="28"/>
          <w:szCs w:val="28"/>
        </w:rPr>
        <w:t xml:space="preserve"> в разделе «Публичные слушания»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  <w:szCs w:val="28"/>
        </w:rPr>
        <w:t xml:space="preserve">также опубликованного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печатном средстве массовой информации «Официальный б</w:t>
      </w:r>
      <w:r>
        <w:rPr>
          <w:color w:val="000000" w:themeColor="text1"/>
          <w:sz w:val="28"/>
          <w:szCs w:val="28"/>
        </w:rPr>
        <w:t xml:space="preserve">юллетень органов местного самоуправления муниципального образовани</w:t>
      </w:r>
      <w:r>
        <w:rPr>
          <w:color w:val="000000" w:themeColor="text1"/>
          <w:sz w:val="28"/>
          <w:szCs w:val="28"/>
        </w:rPr>
        <w:t xml:space="preserve">я город Пермь» </w:t>
      </w:r>
      <w:r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 xml:space="preserve">24 октября </w:t>
      </w:r>
      <w:r>
        <w:rPr>
          <w:color w:val="000000" w:themeColor="text1"/>
          <w:sz w:val="28"/>
          <w:szCs w:val="28"/>
        </w:rPr>
        <w:t xml:space="preserve">202</w:t>
      </w:r>
      <w:r>
        <w:rPr>
          <w:color w:val="000000" w:themeColor="text1"/>
          <w:sz w:val="28"/>
          <w:szCs w:val="28"/>
        </w:rPr>
        <w:t xml:space="preserve">5 </w:t>
      </w:r>
      <w:r>
        <w:rPr>
          <w:color w:val="000000" w:themeColor="text1"/>
          <w:sz w:val="28"/>
          <w:szCs w:val="28"/>
        </w:rPr>
        <w:t xml:space="preserve">года </w:t>
      </w:r>
      <w:r>
        <w:rPr>
          <w:color w:val="000000" w:themeColor="text1"/>
          <w:sz w:val="28"/>
          <w:szCs w:val="28"/>
        </w:rPr>
        <w:t xml:space="preserve">№</w:t>
      </w:r>
      <w:r>
        <w:rPr>
          <w:color w:val="000000" w:themeColor="text1"/>
          <w:sz w:val="28"/>
          <w:szCs w:val="28"/>
        </w:rPr>
        <w:t xml:space="preserve"> 80.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Инициатор внесе</w:t>
      </w:r>
      <w:r>
        <w:rPr>
          <w:b/>
          <w:color w:val="000000" w:themeColor="text1"/>
          <w:sz w:val="28"/>
          <w:szCs w:val="28"/>
        </w:rPr>
        <w:t xml:space="preserve">ния проекта: </w:t>
      </w:r>
      <w:r>
        <w:rPr>
          <w:color w:val="000000" w:themeColor="text1"/>
          <w:sz w:val="28"/>
          <w:szCs w:val="28"/>
        </w:rPr>
        <w:t xml:space="preserve">Глава города Перми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7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Дата и время проведения: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5 </w:t>
      </w:r>
      <w:r>
        <w:rPr>
          <w:color w:val="000000" w:themeColor="text1"/>
          <w:sz w:val="28"/>
          <w:szCs w:val="28"/>
        </w:rPr>
        <w:t xml:space="preserve">ноября 20</w:t>
      </w: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5 года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 xml:space="preserve">15:</w:t>
      </w:r>
      <w:r>
        <w:rPr>
          <w:color w:val="000000" w:themeColor="text1"/>
          <w:sz w:val="28"/>
          <w:szCs w:val="28"/>
        </w:rPr>
        <w:t xml:space="preserve">00 </w:t>
      </w:r>
      <w:r>
        <w:rPr>
          <w:color w:val="000000" w:themeColor="text1"/>
          <w:sz w:val="28"/>
          <w:szCs w:val="28"/>
        </w:rPr>
        <w:t xml:space="preserve">до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16:</w:t>
      </w:r>
      <w:r>
        <w:rPr>
          <w:color w:val="000000" w:themeColor="text1"/>
          <w:sz w:val="28"/>
          <w:szCs w:val="28"/>
        </w:rPr>
        <w:t xml:space="preserve">30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Место проведения: </w:t>
      </w:r>
      <w:r>
        <w:rPr>
          <w:color w:val="000000" w:themeColor="text1"/>
          <w:sz w:val="28"/>
          <w:szCs w:val="28"/>
        </w:rPr>
        <w:t xml:space="preserve">г. Пермь, ул. </w:t>
      </w:r>
      <w:r>
        <w:rPr>
          <w:color w:val="000000" w:themeColor="text1"/>
          <w:sz w:val="28"/>
        </w:rPr>
        <w:t xml:space="preserve">Ленина, 23, актовый зал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0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 xml:space="preserve">Публичные слушания по обсуждению проекта решения Пермской городской </w:t>
      </w:r>
      <w:r>
        <w:rPr>
          <w:color w:val="000000" w:themeColor="text1"/>
          <w:sz w:val="28"/>
          <w:szCs w:val="28"/>
        </w:rPr>
        <w:t xml:space="preserve">Думы «</w:t>
      </w:r>
      <w:r>
        <w:rPr>
          <w:color w:val="000000" w:themeColor="text1"/>
          <w:sz w:val="28"/>
          <w:szCs w:val="28"/>
        </w:rPr>
        <w:t xml:space="preserve">О бюджете города Перми на 2026 год и на плановый период 2027 и 2028 годов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 (далее – публичные</w:t>
      </w:r>
      <w:r>
        <w:rPr>
          <w:color w:val="000000" w:themeColor="text1"/>
          <w:sz w:val="28"/>
          <w:szCs w:val="28"/>
        </w:rPr>
        <w:t xml:space="preserve"> слушания</w:t>
      </w:r>
      <w:r>
        <w:rPr>
          <w:color w:val="000000" w:themeColor="text1"/>
          <w:sz w:val="28"/>
          <w:szCs w:val="28"/>
        </w:rPr>
        <w:t xml:space="preserve">, проект</w:t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 проводятся в </w:t>
      </w:r>
      <w:r>
        <w:rPr>
          <w:color w:val="000000" w:themeColor="text1"/>
          <w:sz w:val="28"/>
          <w:szCs w:val="28"/>
        </w:rPr>
        <w:t xml:space="preserve">очном</w:t>
      </w:r>
      <w:r>
        <w:rPr>
          <w:color w:val="000000" w:themeColor="text1"/>
          <w:sz w:val="28"/>
          <w:szCs w:val="28"/>
        </w:rPr>
        <w:t xml:space="preserve"> формате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Запись на выступление участников публичных слушаний производится в день проведения публичных слушаний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(с </w:t>
      </w:r>
      <w:r>
        <w:rPr>
          <w:color w:val="000000" w:themeColor="text1"/>
          <w:sz w:val="28"/>
          <w:szCs w:val="28"/>
        </w:rPr>
        <w:t xml:space="preserve">14:</w:t>
      </w:r>
      <w:r>
        <w:rPr>
          <w:color w:val="000000" w:themeColor="text1"/>
          <w:sz w:val="28"/>
          <w:szCs w:val="28"/>
        </w:rPr>
        <w:t xml:space="preserve">30)</w:t>
      </w:r>
      <w:r>
        <w:rPr>
          <w:color w:val="000000" w:themeColor="text1"/>
          <w:sz w:val="28"/>
          <w:szCs w:val="28"/>
        </w:rPr>
        <w:t xml:space="preserve"> и во время их проведения. Регистрация участников публичных слушаний проводится </w:t>
      </w:r>
      <w:r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 xml:space="preserve">14:</w:t>
      </w:r>
      <w:r>
        <w:rPr>
          <w:color w:val="000000" w:themeColor="text1"/>
          <w:sz w:val="28"/>
          <w:szCs w:val="28"/>
        </w:rPr>
        <w:t xml:space="preserve">30.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70"/>
        <w:jc w:val="center"/>
        <w:tabs>
          <w:tab w:val="left" w:pos="3969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70"/>
        <w:jc w:val="center"/>
        <w:spacing w:line="240" w:lineRule="exact"/>
        <w:tabs>
          <w:tab w:val="left" w:pos="319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0"/>
        <w:jc w:val="center"/>
        <w:spacing w:line="240" w:lineRule="exact"/>
        <w:tabs>
          <w:tab w:val="left" w:pos="319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учета предложений по проекту решения Пермской городской Думы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0"/>
        <w:jc w:val="center"/>
        <w:spacing w:line="240" w:lineRule="exact"/>
        <w:tabs>
          <w:tab w:val="left" w:pos="33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 бюджете города Перми на 2026 год и на плановый период 2027 и 2028 годов</w:t>
      </w:r>
      <w:r>
        <w:rPr>
          <w:b/>
          <w:sz w:val="28"/>
          <w:szCs w:val="28"/>
        </w:rPr>
        <w:t xml:space="preserve">» и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участия в его обсуждении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0"/>
        <w:jc w:val="center"/>
        <w:spacing w:line="240" w:lineRule="exact"/>
        <w:tabs>
          <w:tab w:val="left" w:pos="33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Предложения к проекту решения Пермской городской Думы «</w:t>
      </w:r>
      <w:r>
        <w:rPr>
          <w:sz w:val="28"/>
          <w:szCs w:val="28"/>
        </w:rPr>
        <w:t xml:space="preserve">О бюджете города Перми на 2026 год и на плановый период 2027 и 2028 годов</w:t>
      </w:r>
      <w:r>
        <w:rPr>
          <w:sz w:val="28"/>
          <w:szCs w:val="28"/>
        </w:rPr>
        <w:t xml:space="preserve">» (далее – предложения) принимаются от жителей города Перми, достигших возраста 18 лет, </w:t>
        <w:br w:type="textWrapping" w:clear="all"/>
        <w:t xml:space="preserve">а также организаций, расположенных на территории Пермского городского </w:t>
        <w:br w:type="textWrapping" w:clear="all"/>
        <w:t xml:space="preserve">округа.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Предложения принимаются со дня, следующего за днем опубликования сообщения о проведении публичных слушаний по обсуждению проекта решения Пермской городской Думы «</w:t>
      </w:r>
      <w:r>
        <w:rPr>
          <w:sz w:val="28"/>
          <w:szCs w:val="28"/>
        </w:rPr>
        <w:t xml:space="preserve">О бюджете города Перми на 2026 год и на плановый период 2027 и 2028 годов</w:t>
      </w:r>
      <w:r>
        <w:rPr>
          <w:sz w:val="28"/>
          <w:szCs w:val="28"/>
        </w:rPr>
        <w:t xml:space="preserve">», по </w:t>
      </w:r>
      <w:r>
        <w:rPr>
          <w:sz w:val="28"/>
          <w:szCs w:val="28"/>
        </w:rPr>
        <w:t xml:space="preserve">06 </w:t>
      </w:r>
      <w:r>
        <w:rPr>
          <w:sz w:val="28"/>
          <w:szCs w:val="28"/>
        </w:rPr>
        <w:t xml:space="preserve">ноября 202</w:t>
      </w:r>
      <w:r>
        <w:rPr>
          <w:sz w:val="28"/>
          <w:szCs w:val="28"/>
        </w:rPr>
        <w:t xml:space="preserve">5 г. включительно. Предложения, направленные по истечении указанного срока, не рассматриваются.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20"/>
        <w:jc w:val="both"/>
      </w:pPr>
      <w:r>
        <w:rPr>
          <w:sz w:val="28"/>
          <w:szCs w:val="28"/>
        </w:rPr>
        <w:t xml:space="preserve">3. Предложения вносятся только в отношении проекта решения Пермской городской Думы «</w:t>
      </w:r>
      <w:r>
        <w:rPr>
          <w:sz w:val="28"/>
          <w:szCs w:val="28"/>
        </w:rPr>
        <w:t xml:space="preserve">О бюджете города Перми на 2026 год и на плановый период 2027 и 2028 годов</w:t>
      </w:r>
      <w:r>
        <w:rPr>
          <w:sz w:val="28"/>
          <w:szCs w:val="28"/>
        </w:rPr>
        <w:t xml:space="preserve">».</w:t>
      </w:r>
      <w:r/>
    </w:p>
    <w:p>
      <w:pPr>
        <w:pStyle w:val="87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Предложения оформляются согласно приложению к Порядку учета предложений по проекту решения Пермской городской Думы «</w:t>
      </w:r>
      <w:r>
        <w:rPr>
          <w:sz w:val="28"/>
          <w:szCs w:val="28"/>
        </w:rPr>
        <w:t xml:space="preserve">О бюджете города Перми на 2026 год и на плановый период 2027 и 2028 годов</w:t>
      </w:r>
      <w:r>
        <w:rPr>
          <w:sz w:val="28"/>
          <w:szCs w:val="28"/>
        </w:rPr>
        <w:t xml:space="preserve">»</w:t>
      </w:r>
      <w:r>
        <w:t xml:space="preserve"> </w:t>
      </w:r>
      <w:r>
        <w:rPr>
          <w:sz w:val="28"/>
          <w:szCs w:val="28"/>
        </w:rPr>
        <w:t xml:space="preserve">и участия в его обсуждении.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Предложения принимаются организационным комитетом по подготовке </w:t>
        <w:br w:type="textWrapping" w:clear="all"/>
        <w:t xml:space="preserve">и организации проведения публичных слушаний по обсуждению проекта решения Пермской городской Думы «</w:t>
      </w:r>
      <w:r>
        <w:rPr>
          <w:sz w:val="28"/>
          <w:szCs w:val="28"/>
        </w:rPr>
        <w:t xml:space="preserve">О бюджете города Перми на 2026 год и на плановый период 2027 и 2028 годов</w:t>
      </w:r>
      <w:r>
        <w:rPr>
          <w:sz w:val="28"/>
          <w:szCs w:val="28"/>
        </w:rPr>
        <w:t xml:space="preserve">» в письменном виде в рабочие дни с 09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00 </w:t>
        <w:br w:type="textWrapping" w:clear="all"/>
        <w:t xml:space="preserve">до 13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00 и с 14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00 до 17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00 по адресу: г. Пермь, ул. Ленина, д. 23, </w:t>
        <w:br w:type="textWrapping" w:clear="all"/>
        <w:t xml:space="preserve">каб. 321, тел. (342) 212-10-81 либо в электронном виде посредством заполнения электронной формы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 xml:space="preserve">HYPERLINK</w:instrText>
      </w:r>
      <w:r>
        <w:rPr>
          <w:sz w:val="28"/>
          <w:szCs w:val="28"/>
        </w:rPr>
        <w:instrText xml:space="preserve"> "</w:instrText>
      </w:r>
      <w:r>
        <w:rPr>
          <w:sz w:val="28"/>
          <w:szCs w:val="28"/>
          <w:lang w:val="en-US"/>
        </w:rPr>
        <w:instrText xml:space="preserve">http</w:instrText>
      </w:r>
      <w:r>
        <w:rPr>
          <w:sz w:val="28"/>
          <w:szCs w:val="28"/>
        </w:rPr>
        <w:instrText xml:space="preserve">://</w:instrText>
      </w:r>
      <w:r>
        <w:rPr>
          <w:sz w:val="28"/>
          <w:szCs w:val="28"/>
          <w:lang w:val="en-US"/>
        </w:rPr>
        <w:instrText xml:space="preserve">gorodperm</w:instrText>
      </w:r>
      <w:r>
        <w:rPr>
          <w:sz w:val="28"/>
          <w:szCs w:val="28"/>
        </w:rPr>
        <w:instrText xml:space="preserve">.</w:instrText>
      </w:r>
      <w:r>
        <w:rPr>
          <w:sz w:val="28"/>
          <w:szCs w:val="28"/>
          <w:lang w:val="en-US"/>
        </w:rPr>
        <w:instrText xml:space="preserve">ru</w:instrText>
      </w:r>
      <w:r>
        <w:rPr>
          <w:sz w:val="28"/>
          <w:szCs w:val="28"/>
        </w:rPr>
        <w:instrText xml:space="preserve">/" </w:instrText>
      </w:r>
      <w:r>
        <w:rPr>
          <w:sz w:val="28"/>
          <w:szCs w:val="28"/>
          <w:lang w:val="en-US"/>
        </w:rPr>
        <w:fldChar w:fldCharType="separate"/>
      </w:r>
      <w:r>
        <w:rPr>
          <w:rStyle w:val="879"/>
          <w:color w:val="000000"/>
          <w:sz w:val="28"/>
          <w:szCs w:val="28"/>
          <w:lang w:val="en-US"/>
        </w:rPr>
        <w:t xml:space="preserve">http</w:t>
      </w:r>
      <w:r>
        <w:rPr>
          <w:rStyle w:val="879"/>
          <w:color w:val="000000"/>
          <w:sz w:val="28"/>
          <w:szCs w:val="28"/>
        </w:rPr>
        <w:t xml:space="preserve">://</w:t>
      </w:r>
      <w:r>
        <w:rPr>
          <w:rStyle w:val="879"/>
          <w:color w:val="000000"/>
          <w:sz w:val="28"/>
          <w:szCs w:val="28"/>
          <w:lang w:val="en-US"/>
        </w:rPr>
        <w:t xml:space="preserve">gorodperm</w:t>
      </w:r>
      <w:r>
        <w:rPr>
          <w:rStyle w:val="879"/>
          <w:color w:val="000000"/>
          <w:sz w:val="28"/>
          <w:szCs w:val="28"/>
        </w:rPr>
        <w:t xml:space="preserve">.</w:t>
      </w:r>
      <w:r>
        <w:rPr>
          <w:rStyle w:val="879"/>
          <w:color w:val="000000"/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 xml:space="preserve"> в разделе «Гражданам/Интернет-приемная/Предложения к публичным слушаниям» (электронный адрес: https://reception.gorodperm.ru/).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Участие жителей города Перми и организаций в обсуждении проекта решения Пермской городской Думы «</w:t>
      </w:r>
      <w:r>
        <w:rPr>
          <w:sz w:val="28"/>
          <w:szCs w:val="28"/>
        </w:rPr>
        <w:t xml:space="preserve">О бюджете города Перми на 2026 год и на плановый период 2027 и 2028 годов</w:t>
      </w:r>
      <w:r>
        <w:rPr>
          <w:sz w:val="28"/>
          <w:szCs w:val="28"/>
        </w:rPr>
        <w:t xml:space="preserve">», принятие, рассмотрение и учет поступивших предложений производится в соответствии с Положением 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публичных слушаниях в городе Перми, утвержденным решением Пермской городской Думы от 22 февраля 2005 г. № 32.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left="5103"/>
        <w:spacing w:line="240" w:lineRule="exact"/>
        <w:widowControl w:val="off"/>
        <w:rPr>
          <w:color w:val="ff0000"/>
          <w:sz w:val="28"/>
          <w:szCs w:val="28"/>
        </w:rPr>
        <w:sectPr>
          <w:footnotePr/>
          <w:endnotePr/>
          <w:type w:val="nextPage"/>
          <w:pgSz w:w="11907" w:h="16840" w:orient="portrait"/>
          <w:pgMar w:top="1134" w:right="567" w:bottom="1134" w:left="1418" w:header="567" w:footer="567" w:gutter="0"/>
          <w:cols w:num="1" w:sep="0" w:space="720" w:equalWidth="1"/>
          <w:docGrid w:linePitch="360"/>
          <w:titlePg/>
        </w:sectPr>
        <w:outlineLvl w:val="1"/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870"/>
        <w:ind w:left="5103"/>
        <w:spacing w:line="240" w:lineRule="exac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left="5103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Порядку учета предложений </w:t>
        <w:br w:type="textWrapping" w:clear="all"/>
        <w:t xml:space="preserve">по проекту решения Пермской </w:t>
        <w:br w:type="textWrapping" w:clear="all"/>
        <w:t xml:space="preserve">городской Думы «</w:t>
      </w:r>
      <w:r>
        <w:rPr>
          <w:sz w:val="28"/>
          <w:szCs w:val="28"/>
        </w:rPr>
        <w:t xml:space="preserve">О бюджете города Перми на 2026 год и на плановый период 2027 и 2028 годов</w:t>
      </w:r>
      <w:r>
        <w:rPr>
          <w:sz w:val="28"/>
          <w:szCs w:val="28"/>
        </w:rPr>
        <w:t xml:space="preserve">» и участия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left="5103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его обсуждении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0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0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0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ПРЕДЛОЖЕНИЯ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0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проекту решения Пермской городской Думы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0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 бюджете города Перми на 2026 год и на плановый период 2027 и 2028 годов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5"/>
        <w:gridCol w:w="2065"/>
        <w:gridCol w:w="3610"/>
        <w:gridCol w:w="2182"/>
        <w:gridCol w:w="17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5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65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Абзац, подпункт, пункт, статья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1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Редакция проекта решения (вопроса), выносимого на публичные слушания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82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Предлагаемая редакция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Обоснование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5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65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1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82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5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65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10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8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5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65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10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8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5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65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10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8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5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65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10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8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5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65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10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8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70"/>
        <w:jc w:val="both"/>
        <w:widowControl w:val="off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</w:p>
    <w:p>
      <w:pPr>
        <w:pStyle w:val="870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физического лица или наименование организации: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 физического лица или место нахождения организации (наименование субъекта Российской Федерации, населенного пункта)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Подпись физического лица или подпись уполномоченного лица организации *, дата: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tabs>
          <w:tab w:val="left" w:pos="33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tabs>
          <w:tab w:val="left" w:pos="33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tabs>
          <w:tab w:val="left" w:pos="33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tabs>
          <w:tab w:val="left" w:pos="33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tabs>
          <w:tab w:val="left" w:pos="33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tabs>
          <w:tab w:val="left" w:pos="33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tabs>
          <w:tab w:val="left" w:pos="33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tabs>
          <w:tab w:val="left" w:pos="33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tabs>
          <w:tab w:val="left" w:pos="33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tabs>
          <w:tab w:val="left" w:pos="33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tabs>
          <w:tab w:val="left" w:pos="33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tabs>
          <w:tab w:val="left" w:pos="33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tabs>
          <w:tab w:val="left" w:pos="33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tabs>
          <w:tab w:val="left" w:pos="33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tabs>
          <w:tab w:val="left" w:pos="33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tabs>
          <w:tab w:val="left" w:pos="33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tabs>
          <w:tab w:val="left" w:pos="33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tabs>
          <w:tab w:val="left" w:pos="33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09"/>
        <w:rPr>
          <w:sz w:val="24"/>
          <w:szCs w:val="28"/>
        </w:rPr>
      </w:pPr>
      <w:r>
        <w:rPr>
          <w:sz w:val="24"/>
          <w:szCs w:val="28"/>
        </w:rPr>
        <w:t xml:space="preserve">* В случае направления предложений в письменном виде.</w:t>
      </w:r>
      <w:r>
        <w:rPr>
          <w:sz w:val="24"/>
          <w:szCs w:val="28"/>
        </w:rPr>
      </w:r>
      <w:r>
        <w:rPr>
          <w:sz w:val="24"/>
          <w:szCs w:val="28"/>
        </w:rPr>
      </w:r>
    </w:p>
    <w:sectPr>
      <w:headerReference w:type="even" r:id="rId9"/>
      <w:footnotePr/>
      <w:endnotePr/>
      <w:type w:val="nextPage"/>
      <w:pgSz w:w="11906" w:h="16838" w:orient="portrait"/>
      <w:pgMar w:top="425" w:right="567" w:bottom="737" w:left="1418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.0"/>
      <w:lvlJc w:val="left"/>
      <w:pPr>
        <w:ind w:left="615" w:hanging="615"/>
        <w:tabs>
          <w:tab w:val="num" w:pos="615" w:leader="none"/>
        </w:tabs>
      </w:pPr>
    </w:lvl>
    <w:lvl w:ilvl="1">
      <w:start w:val="1"/>
      <w:numFmt w:val="decimalZero"/>
      <w:isLgl w:val="false"/>
      <w:suff w:val="tab"/>
      <w:lvlText w:val="%1.%2"/>
      <w:lvlJc w:val="left"/>
      <w:pPr>
        <w:ind w:left="1335" w:hanging="615"/>
        <w:tabs>
          <w:tab w:val="num" w:pos="1335" w:leader="none"/>
        </w:tabs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  <w:tabs>
          <w:tab w:val="num" w:pos="792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142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0"/>
      <w:numFmt w:val="decimal"/>
      <w:isLgl w:val="false"/>
      <w:suff w:val="tab"/>
      <w:lvlText w:val="%1-0"/>
      <w:lvlJc w:val="left"/>
      <w:pPr>
        <w:ind w:left="1429" w:hanging="720"/>
        <w:tabs>
          <w:tab w:val="num" w:pos="1429" w:leader="none"/>
        </w:tabs>
      </w:pPr>
    </w:lvl>
    <w:lvl w:ilvl="1">
      <w:start w:val="1"/>
      <w:numFmt w:val="decimalZero"/>
      <w:isLgl w:val="false"/>
      <w:suff w:val="tab"/>
      <w:lvlText w:val="%1-%2"/>
      <w:lvlJc w:val="left"/>
      <w:pPr>
        <w:ind w:left="2149" w:hanging="720"/>
        <w:tabs>
          <w:tab w:val="num" w:pos="2149" w:leader="none"/>
        </w:tabs>
      </w:pPr>
    </w:lvl>
    <w:lvl w:ilvl="2">
      <w:start w:val="1"/>
      <w:numFmt w:val="decimalZero"/>
      <w:isLgl w:val="false"/>
      <w:suff w:val="tab"/>
      <w:lvlText w:val="%1-%2.%3"/>
      <w:lvlJc w:val="left"/>
      <w:pPr>
        <w:ind w:left="2869" w:hanging="72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1-%2.%3.%4"/>
      <w:lvlJc w:val="left"/>
      <w:pPr>
        <w:ind w:left="3949" w:hanging="1080"/>
        <w:tabs>
          <w:tab w:val="num" w:pos="3949" w:leader="none"/>
        </w:tabs>
      </w:pPr>
    </w:lvl>
    <w:lvl w:ilvl="4">
      <w:start w:val="1"/>
      <w:numFmt w:val="decimal"/>
      <w:isLgl w:val="false"/>
      <w:suff w:val="tab"/>
      <w:lvlText w:val="%1-%2.%3.%4.%5"/>
      <w:lvlJc w:val="left"/>
      <w:pPr>
        <w:ind w:left="4669" w:hanging="1080"/>
        <w:tabs>
          <w:tab w:val="num" w:pos="4669" w:leader="none"/>
        </w:tabs>
      </w:pPr>
    </w:lvl>
    <w:lvl w:ilvl="5">
      <w:start w:val="1"/>
      <w:numFmt w:val="decimal"/>
      <w:isLgl w:val="false"/>
      <w:suff w:val="tab"/>
      <w:lvlText w:val="%1-%2.%3.%4.%5.%6"/>
      <w:lvlJc w:val="left"/>
      <w:pPr>
        <w:ind w:left="5749" w:hanging="1440"/>
        <w:tabs>
          <w:tab w:val="num" w:pos="5749" w:leader="none"/>
        </w:tabs>
      </w:pPr>
    </w:lvl>
    <w:lvl w:ilvl="6">
      <w:start w:val="1"/>
      <w:numFmt w:val="decimal"/>
      <w:isLgl w:val="false"/>
      <w:suff w:val="tab"/>
      <w:lvlText w:val="%1-%2.%3.%4.%5.%6.%7"/>
      <w:lvlJc w:val="left"/>
      <w:pPr>
        <w:ind w:left="6469" w:hanging="1440"/>
        <w:tabs>
          <w:tab w:val="num" w:pos="6469" w:leader="none"/>
        </w:tabs>
      </w:pPr>
    </w:lvl>
    <w:lvl w:ilvl="7">
      <w:start w:val="1"/>
      <w:numFmt w:val="decimal"/>
      <w:isLgl w:val="false"/>
      <w:suff w:val="tab"/>
      <w:lvlText w:val="%1-%2.%3.%4.%5.%6.%7.%8"/>
      <w:lvlJc w:val="left"/>
      <w:pPr>
        <w:ind w:left="7549" w:hanging="1800"/>
        <w:tabs>
          <w:tab w:val="num" w:pos="7549" w:leader="none"/>
        </w:tabs>
      </w:pPr>
    </w:lvl>
    <w:lvl w:ilvl="8">
      <w:start w:val="1"/>
      <w:numFmt w:val="decimal"/>
      <w:isLgl w:val="false"/>
      <w:suff w:val="tab"/>
      <w:lvlText w:val="%1-%2.%3.%4.%5.%6.%7.%8.%9"/>
      <w:lvlJc w:val="left"/>
      <w:pPr>
        <w:ind w:left="8629" w:hanging="2160"/>
        <w:tabs>
          <w:tab w:val="num" w:pos="8629" w:leader="none"/>
        </w:tabs>
      </w:p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935" w:hanging="1935"/>
        <w:tabs>
          <w:tab w:val="num" w:pos="1935" w:leader="none"/>
        </w:tabs>
      </w:pPr>
    </w:lvl>
    <w:lvl w:ilvl="1">
      <w:start w:val="40"/>
      <w:numFmt w:val="decimal"/>
      <w:isLgl w:val="false"/>
      <w:suff w:val="tab"/>
      <w:lvlText w:val="%1.%2-"/>
      <w:lvlJc w:val="left"/>
      <w:pPr>
        <w:ind w:left="1935" w:hanging="1935"/>
        <w:tabs>
          <w:tab w:val="num" w:pos="1935" w:leader="none"/>
        </w:tabs>
      </w:pPr>
    </w:lvl>
    <w:lvl w:ilvl="2">
      <w:start w:val="11"/>
      <w:numFmt w:val="decimal"/>
      <w:isLgl w:val="false"/>
      <w:suff w:val="tab"/>
      <w:lvlText w:val="%1.%2-%3.0."/>
      <w:lvlJc w:val="left"/>
      <w:pPr>
        <w:ind w:left="1935" w:hanging="1935"/>
        <w:tabs>
          <w:tab w:val="num" w:pos="1935" w:leader="none"/>
        </w:tabs>
      </w:pPr>
    </w:lvl>
    <w:lvl w:ilvl="3">
      <w:start w:val="1"/>
      <w:numFmt w:val="decimalZero"/>
      <w:isLgl w:val="false"/>
      <w:suff w:val="tab"/>
      <w:lvlText w:val="%1.%2-%3.%4."/>
      <w:lvlJc w:val="left"/>
      <w:pPr>
        <w:ind w:left="1935" w:hanging="1935"/>
        <w:tabs>
          <w:tab w:val="num" w:pos="1935" w:leader="none"/>
        </w:tabs>
      </w:pPr>
    </w:lvl>
    <w:lvl w:ilvl="4">
      <w:start w:val="1"/>
      <w:numFmt w:val="decimal"/>
      <w:isLgl w:val="false"/>
      <w:suff w:val="tab"/>
      <w:lvlText w:val="%1.%2-%3.%4.%5."/>
      <w:lvlJc w:val="left"/>
      <w:pPr>
        <w:ind w:left="1935" w:hanging="1935"/>
        <w:tabs>
          <w:tab w:val="num" w:pos="1935" w:leader="none"/>
        </w:tabs>
      </w:pPr>
    </w:lvl>
    <w:lvl w:ilvl="5">
      <w:start w:val="1"/>
      <w:numFmt w:val="decimal"/>
      <w:isLgl w:val="false"/>
      <w:suff w:val="tab"/>
      <w:lvlText w:val="%1.%2-%3.%4.%5.%6."/>
      <w:lvlJc w:val="left"/>
      <w:pPr>
        <w:ind w:left="1935" w:hanging="1935"/>
        <w:tabs>
          <w:tab w:val="num" w:pos="1935" w:leader="none"/>
        </w:tabs>
      </w:pPr>
    </w:lvl>
    <w:lvl w:ilvl="6">
      <w:start w:val="1"/>
      <w:numFmt w:val="decimal"/>
      <w:isLgl w:val="false"/>
      <w:suff w:val="tab"/>
      <w:lvlText w:val="%1.%2-%3.%4.%5.%6.%7."/>
      <w:lvlJc w:val="left"/>
      <w:pPr>
        <w:ind w:left="1935" w:hanging="1935"/>
        <w:tabs>
          <w:tab w:val="num" w:pos="1935" w:leader="none"/>
        </w:tabs>
      </w:pPr>
    </w:lvl>
    <w:lvl w:ilvl="7">
      <w:start w:val="1"/>
      <w:numFmt w:val="decimal"/>
      <w:isLgl w:val="false"/>
      <w:suff w:val="tab"/>
      <w:lvlText w:val="%1.%2-%3.%4.%5.%6.%7.%8."/>
      <w:lvlJc w:val="left"/>
      <w:pPr>
        <w:ind w:left="1935" w:hanging="1935"/>
        <w:tabs>
          <w:tab w:val="num" w:pos="1935" w:leader="none"/>
        </w:tabs>
      </w:pPr>
    </w:lvl>
    <w:lvl w:ilvl="8">
      <w:start w:val="1"/>
      <w:numFmt w:val="decimal"/>
      <w:isLgl w:val="false"/>
      <w:suff w:val="tab"/>
      <w:lvlText w:val="%1.%2-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5" w:hanging="525"/>
        <w:tabs>
          <w:tab w:val="num" w:pos="88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</w:lvl>
  </w:abstractNum>
  <w:abstractNum w:abstractNumId="5">
    <w:multiLevelType w:val="hybridMultilevel"/>
    <w:lvl w:ilvl="0">
      <w:start w:val="10"/>
      <w:numFmt w:val="decimal"/>
      <w:isLgl w:val="false"/>
      <w:suff w:val="tab"/>
      <w:lvlText w:val="%1-0"/>
      <w:lvlJc w:val="left"/>
      <w:pPr>
        <w:ind w:left="1429" w:hanging="720"/>
        <w:tabs>
          <w:tab w:val="num" w:pos="1429" w:leader="none"/>
        </w:tabs>
      </w:pPr>
    </w:lvl>
    <w:lvl w:ilvl="1">
      <w:start w:val="1"/>
      <w:numFmt w:val="decimalZero"/>
      <w:isLgl w:val="false"/>
      <w:suff w:val="tab"/>
      <w:lvlText w:val="%1-%2"/>
      <w:lvlJc w:val="left"/>
      <w:pPr>
        <w:ind w:left="2149" w:hanging="720"/>
        <w:tabs>
          <w:tab w:val="num" w:pos="2149" w:leader="none"/>
        </w:tabs>
      </w:pPr>
    </w:lvl>
    <w:lvl w:ilvl="2">
      <w:start w:val="1"/>
      <w:numFmt w:val="decimalZero"/>
      <w:isLgl w:val="false"/>
      <w:suff w:val="tab"/>
      <w:lvlText w:val="%1-%2.%3"/>
      <w:lvlJc w:val="left"/>
      <w:pPr>
        <w:ind w:left="2869" w:hanging="72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1-%2.%3.%4"/>
      <w:lvlJc w:val="left"/>
      <w:pPr>
        <w:ind w:left="3949" w:hanging="1080"/>
        <w:tabs>
          <w:tab w:val="num" w:pos="3949" w:leader="none"/>
        </w:tabs>
      </w:pPr>
    </w:lvl>
    <w:lvl w:ilvl="4">
      <w:start w:val="1"/>
      <w:numFmt w:val="decimal"/>
      <w:isLgl w:val="false"/>
      <w:suff w:val="tab"/>
      <w:lvlText w:val="%1-%2.%3.%4.%5"/>
      <w:lvlJc w:val="left"/>
      <w:pPr>
        <w:ind w:left="4669" w:hanging="1080"/>
        <w:tabs>
          <w:tab w:val="num" w:pos="4669" w:leader="none"/>
        </w:tabs>
      </w:pPr>
    </w:lvl>
    <w:lvl w:ilvl="5">
      <w:start w:val="1"/>
      <w:numFmt w:val="decimal"/>
      <w:isLgl w:val="false"/>
      <w:suff w:val="tab"/>
      <w:lvlText w:val="%1-%2.%3.%4.%5.%6"/>
      <w:lvlJc w:val="left"/>
      <w:pPr>
        <w:ind w:left="5749" w:hanging="1440"/>
        <w:tabs>
          <w:tab w:val="num" w:pos="5749" w:leader="none"/>
        </w:tabs>
      </w:pPr>
    </w:lvl>
    <w:lvl w:ilvl="6">
      <w:start w:val="1"/>
      <w:numFmt w:val="decimal"/>
      <w:isLgl w:val="false"/>
      <w:suff w:val="tab"/>
      <w:lvlText w:val="%1-%2.%3.%4.%5.%6.%7"/>
      <w:lvlJc w:val="left"/>
      <w:pPr>
        <w:ind w:left="6469" w:hanging="1440"/>
        <w:tabs>
          <w:tab w:val="num" w:pos="6469" w:leader="none"/>
        </w:tabs>
      </w:pPr>
    </w:lvl>
    <w:lvl w:ilvl="7">
      <w:start w:val="1"/>
      <w:numFmt w:val="decimal"/>
      <w:isLgl w:val="false"/>
      <w:suff w:val="tab"/>
      <w:lvlText w:val="%1-%2.%3.%4.%5.%6.%7.%8"/>
      <w:lvlJc w:val="left"/>
      <w:pPr>
        <w:ind w:left="7549" w:hanging="1800"/>
        <w:tabs>
          <w:tab w:val="num" w:pos="7549" w:leader="none"/>
        </w:tabs>
      </w:pPr>
    </w:lvl>
    <w:lvl w:ilvl="8">
      <w:start w:val="1"/>
      <w:numFmt w:val="decimal"/>
      <w:isLgl w:val="false"/>
      <w:suff w:val="tab"/>
      <w:lvlText w:val="%1-%2.%3.%4.%5.%6.%7.%8.%9"/>
      <w:lvlJc w:val="left"/>
      <w:pPr>
        <w:ind w:left="8629" w:hanging="2160"/>
        <w:tabs>
          <w:tab w:val="num" w:pos="8629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1050"/>
        <w:tabs>
          <w:tab w:val="num" w:pos="17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935" w:hanging="1935"/>
        <w:tabs>
          <w:tab w:val="num" w:pos="1935" w:leader="none"/>
        </w:tabs>
      </w:pPr>
    </w:lvl>
    <w:lvl w:ilvl="1">
      <w:start w:val="40"/>
      <w:numFmt w:val="decimal"/>
      <w:isLgl w:val="false"/>
      <w:suff w:val="tab"/>
      <w:lvlText w:val="%1.%2-"/>
      <w:lvlJc w:val="left"/>
      <w:pPr>
        <w:ind w:left="1935" w:hanging="1935"/>
        <w:tabs>
          <w:tab w:val="num" w:pos="1935" w:leader="none"/>
        </w:tabs>
      </w:pPr>
    </w:lvl>
    <w:lvl w:ilvl="2">
      <w:start w:val="11"/>
      <w:numFmt w:val="decimal"/>
      <w:isLgl w:val="false"/>
      <w:suff w:val="tab"/>
      <w:lvlText w:val="%1.%2-%3.0."/>
      <w:lvlJc w:val="left"/>
      <w:pPr>
        <w:ind w:left="1935" w:hanging="1935"/>
        <w:tabs>
          <w:tab w:val="num" w:pos="1935" w:leader="none"/>
        </w:tabs>
      </w:pPr>
    </w:lvl>
    <w:lvl w:ilvl="3">
      <w:start w:val="1"/>
      <w:numFmt w:val="decimalZero"/>
      <w:isLgl w:val="false"/>
      <w:suff w:val="tab"/>
      <w:lvlText w:val="%1.%2-%3.%4."/>
      <w:lvlJc w:val="left"/>
      <w:pPr>
        <w:ind w:left="1935" w:hanging="1935"/>
        <w:tabs>
          <w:tab w:val="num" w:pos="1935" w:leader="none"/>
        </w:tabs>
      </w:pPr>
    </w:lvl>
    <w:lvl w:ilvl="4">
      <w:start w:val="1"/>
      <w:numFmt w:val="decimal"/>
      <w:isLgl w:val="false"/>
      <w:suff w:val="tab"/>
      <w:lvlText w:val="%1.%2-%3.%4.%5."/>
      <w:lvlJc w:val="left"/>
      <w:pPr>
        <w:ind w:left="1935" w:hanging="1935"/>
        <w:tabs>
          <w:tab w:val="num" w:pos="1935" w:leader="none"/>
        </w:tabs>
      </w:pPr>
    </w:lvl>
    <w:lvl w:ilvl="5">
      <w:start w:val="1"/>
      <w:numFmt w:val="decimal"/>
      <w:isLgl w:val="false"/>
      <w:suff w:val="tab"/>
      <w:lvlText w:val="%1.%2-%3.%4.%5.%6."/>
      <w:lvlJc w:val="left"/>
      <w:pPr>
        <w:ind w:left="1935" w:hanging="1935"/>
        <w:tabs>
          <w:tab w:val="num" w:pos="1935" w:leader="none"/>
        </w:tabs>
      </w:pPr>
    </w:lvl>
    <w:lvl w:ilvl="6">
      <w:start w:val="1"/>
      <w:numFmt w:val="decimal"/>
      <w:isLgl w:val="false"/>
      <w:suff w:val="tab"/>
      <w:lvlText w:val="%1.%2-%3.%4.%5.%6.%7."/>
      <w:lvlJc w:val="left"/>
      <w:pPr>
        <w:ind w:left="1935" w:hanging="1935"/>
        <w:tabs>
          <w:tab w:val="num" w:pos="1935" w:leader="none"/>
        </w:tabs>
      </w:pPr>
    </w:lvl>
    <w:lvl w:ilvl="7">
      <w:start w:val="1"/>
      <w:numFmt w:val="decimal"/>
      <w:isLgl w:val="false"/>
      <w:suff w:val="tab"/>
      <w:lvlText w:val="%1.%2-%3.%4.%5.%6.%7.%8."/>
      <w:lvlJc w:val="left"/>
      <w:pPr>
        <w:ind w:left="1935" w:hanging="1935"/>
        <w:tabs>
          <w:tab w:val="num" w:pos="1935" w:leader="none"/>
        </w:tabs>
      </w:pPr>
    </w:lvl>
    <w:lvl w:ilvl="8">
      <w:start w:val="1"/>
      <w:numFmt w:val="decimal"/>
      <w:isLgl w:val="false"/>
      <w:suff w:val="tab"/>
      <w:lvlText w:val="%1.%2-%3.%4.%5.%6.%7.%8.%9."/>
      <w:lvlJc w:val="left"/>
      <w:pPr>
        <w:ind w:left="2160" w:hanging="2160"/>
        <w:tabs>
          <w:tab w:val="num" w:pos="2160" w:leader="none"/>
        </w:tabs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lang w:val="ru-RU" w:eastAsia="ru-RU" w:bidi="ar-SA"/>
    </w:rPr>
  </w:style>
  <w:style w:type="paragraph" w:styleId="871">
    <w:name w:val="Заголовок 1"/>
    <w:basedOn w:val="870"/>
    <w:next w:val="870"/>
    <w:link w:val="870"/>
    <w:qFormat/>
    <w:pPr>
      <w:jc w:val="center"/>
      <w:keepNext/>
      <w:outlineLvl w:val="0"/>
    </w:pPr>
    <w:rPr>
      <w:b/>
      <w:sz w:val="28"/>
    </w:rPr>
  </w:style>
  <w:style w:type="paragraph" w:styleId="872">
    <w:name w:val="Заголовок 2"/>
    <w:basedOn w:val="870"/>
    <w:next w:val="870"/>
    <w:link w:val="870"/>
    <w:qFormat/>
    <w:pPr>
      <w:keepNext/>
      <w:outlineLvl w:val="1"/>
    </w:pPr>
    <w:rPr>
      <w:sz w:val="24"/>
    </w:rPr>
  </w:style>
  <w:style w:type="paragraph" w:styleId="873">
    <w:name w:val="Заголовок 4"/>
    <w:basedOn w:val="870"/>
    <w:next w:val="870"/>
    <w:link w:val="870"/>
    <w:qFormat/>
    <w:pPr>
      <w:jc w:val="center"/>
      <w:keepNext/>
      <w:outlineLvl w:val="3"/>
    </w:pPr>
    <w:rPr>
      <w:sz w:val="28"/>
    </w:rPr>
  </w:style>
  <w:style w:type="character" w:styleId="874">
    <w:name w:val="Основной шрифт абзаца"/>
    <w:next w:val="874"/>
    <w:link w:val="870"/>
    <w:semiHidden/>
  </w:style>
  <w:style w:type="table" w:styleId="875">
    <w:name w:val="Обычная таблица"/>
    <w:next w:val="875"/>
    <w:link w:val="870"/>
    <w:semiHidden/>
    <w:tblPr/>
  </w:style>
  <w:style w:type="numbering" w:styleId="876">
    <w:name w:val="Нет списка"/>
    <w:next w:val="876"/>
    <w:link w:val="870"/>
    <w:semiHidden/>
  </w:style>
  <w:style w:type="paragraph" w:styleId="877">
    <w:name w:val="Верхний колонтитул"/>
    <w:basedOn w:val="870"/>
    <w:next w:val="877"/>
    <w:link w:val="870"/>
    <w:pPr>
      <w:tabs>
        <w:tab w:val="center" w:pos="4153" w:leader="none"/>
        <w:tab w:val="right" w:pos="8306" w:leader="none"/>
      </w:tabs>
    </w:pPr>
  </w:style>
  <w:style w:type="paragraph" w:styleId="878">
    <w:name w:val="Нижний колонтитул"/>
    <w:basedOn w:val="870"/>
    <w:next w:val="878"/>
    <w:link w:val="870"/>
    <w:pPr>
      <w:tabs>
        <w:tab w:val="center" w:pos="4153" w:leader="none"/>
        <w:tab w:val="right" w:pos="8306" w:leader="none"/>
      </w:tabs>
    </w:pPr>
  </w:style>
  <w:style w:type="character" w:styleId="879">
    <w:name w:val="Гиперссылка"/>
    <w:next w:val="879"/>
    <w:link w:val="870"/>
    <w:rPr>
      <w:color w:val="0000ff"/>
      <w:u w:val="single"/>
    </w:rPr>
  </w:style>
  <w:style w:type="paragraph" w:styleId="880">
    <w:name w:val="Основной текст"/>
    <w:basedOn w:val="870"/>
    <w:next w:val="880"/>
    <w:link w:val="870"/>
    <w:rPr>
      <w:sz w:val="24"/>
    </w:rPr>
  </w:style>
  <w:style w:type="character" w:styleId="881">
    <w:name w:val="Просмотренная гиперссылка"/>
    <w:next w:val="881"/>
    <w:link w:val="870"/>
    <w:rPr>
      <w:color w:val="800080"/>
      <w:u w:val="single"/>
    </w:rPr>
  </w:style>
  <w:style w:type="character" w:styleId="882">
    <w:name w:val="Номер страницы"/>
    <w:basedOn w:val="874"/>
    <w:next w:val="882"/>
    <w:link w:val="870"/>
  </w:style>
  <w:style w:type="paragraph" w:styleId="883">
    <w:name w:val="ConsPlusNormal"/>
    <w:next w:val="883"/>
    <w:link w:val="87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4">
    <w:name w:val="Текст выноски"/>
    <w:basedOn w:val="870"/>
    <w:next w:val="884"/>
    <w:link w:val="870"/>
    <w:semiHidden/>
    <w:rPr>
      <w:rFonts w:ascii="Tahoma" w:hAnsi="Tahoma" w:cs="Tahoma"/>
      <w:sz w:val="16"/>
      <w:szCs w:val="16"/>
    </w:rPr>
  </w:style>
  <w:style w:type="paragraph" w:styleId="885">
    <w:name w:val="ConsPlusNonformat"/>
    <w:next w:val="885"/>
    <w:link w:val="870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города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dolgikh-ma</cp:lastModifiedBy>
  <cp:revision>285</cp:revision>
  <dcterms:created xsi:type="dcterms:W3CDTF">2013-04-29T12:22:00Z</dcterms:created>
  <dcterms:modified xsi:type="dcterms:W3CDTF">2025-10-21T12:29:51Z</dcterms:modified>
  <cp:version>983040</cp:version>
</cp:coreProperties>
</file>