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AE" w:rsidRDefault="001A68AE" w:rsidP="001A68AE">
      <w:pPr>
        <w:pStyle w:val="ConsPlusTitlePage"/>
        <w:spacing w:line="276" w:lineRule="auto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68AE" w:rsidRDefault="001A68AE" w:rsidP="001A68AE">
      <w:pPr>
        <w:pStyle w:val="ConsPlusNormal"/>
        <w:spacing w:line="276" w:lineRule="auto"/>
        <w:jc w:val="both"/>
        <w:outlineLvl w:val="0"/>
      </w:pPr>
    </w:p>
    <w:p w:rsidR="001A68AE" w:rsidRDefault="001A68AE" w:rsidP="001A68AE">
      <w:pPr>
        <w:pStyle w:val="ConsPlusTitle"/>
        <w:spacing w:line="276" w:lineRule="auto"/>
        <w:jc w:val="center"/>
        <w:outlineLvl w:val="0"/>
      </w:pPr>
      <w:r>
        <w:t>АДМИНИСТРАЦИЯ ГОРОДА ПЕРМИ</w:t>
      </w:r>
    </w:p>
    <w:p w:rsidR="001A68AE" w:rsidRDefault="001A68AE" w:rsidP="001A68AE">
      <w:pPr>
        <w:pStyle w:val="ConsPlusTitle"/>
        <w:spacing w:line="276" w:lineRule="auto"/>
        <w:jc w:val="center"/>
      </w:pPr>
    </w:p>
    <w:p w:rsidR="001A68AE" w:rsidRDefault="001A68AE" w:rsidP="001A68AE">
      <w:pPr>
        <w:pStyle w:val="ConsPlusTitle"/>
        <w:spacing w:line="276" w:lineRule="auto"/>
        <w:jc w:val="center"/>
      </w:pPr>
      <w:r>
        <w:t>ПОСТАНОВЛЕНИЕ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от 27 ноября 2014 г. N 908</w:t>
      </w:r>
    </w:p>
    <w:p w:rsidR="001A68AE" w:rsidRDefault="001A68AE" w:rsidP="001A68AE">
      <w:pPr>
        <w:pStyle w:val="ConsPlusTitle"/>
        <w:spacing w:line="276" w:lineRule="auto"/>
        <w:jc w:val="center"/>
      </w:pPr>
    </w:p>
    <w:p w:rsidR="001A68AE" w:rsidRDefault="001A68AE" w:rsidP="001A68AE">
      <w:pPr>
        <w:pStyle w:val="ConsPlusTitle"/>
        <w:spacing w:line="276" w:lineRule="auto"/>
        <w:jc w:val="center"/>
      </w:pPr>
      <w:r>
        <w:t>ОБ УТВЕРЖДЕНИИ ПОРЯДКА ПРЕДОСТАВЛЕНИЯ ГРАНТОВ В ФОРМЕ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СУБСИДИЙ ЧАСТНЫМ ОБРАЗОВАТЕЛЬНЫМ ОРГАНИЗАЦИЯМ ЗА СЧЕТ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СРЕДСТВ БЮДЖЕТА ГОРОДА ПЕРМИ В ЦЕЛЯХ ВОЗМЕЩЕНИЯ ЗАТРАТ,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СВЯЗАННЫХ С СОЗДАНИЕМ ДОПОЛНИТЕЛЬНЫХ МЕСТ ДЛЯ ДЕТЕЙ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ДОШКОЛЬНОГО ВОЗРАСТА</w:t>
      </w:r>
    </w:p>
    <w:p w:rsidR="001A68AE" w:rsidRDefault="001A68AE" w:rsidP="001A68AE">
      <w:pPr>
        <w:spacing w:after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A68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8AE" w:rsidRDefault="001A68AE" w:rsidP="001A68AE">
            <w:pPr>
              <w:spacing w:after="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8AE" w:rsidRDefault="001A68AE" w:rsidP="001A68AE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25.05.2016 </w:t>
            </w:r>
            <w:hyperlink r:id="rId5" w:history="1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6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31.07.2019 </w:t>
            </w:r>
            <w:hyperlink r:id="rId7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27.05.2020 </w:t>
            </w:r>
            <w:hyperlink r:id="rId8" w:history="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>,</w:t>
            </w:r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9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23.08.2021 </w:t>
            </w:r>
            <w:hyperlink r:id="rId10" w:history="1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8AE" w:rsidRDefault="001A68AE" w:rsidP="001A68AE">
            <w:pPr>
              <w:spacing w:after="0"/>
            </w:pPr>
          </w:p>
        </w:tc>
      </w:tr>
    </w:tbl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proofErr w:type="gramStart"/>
      <w:r>
        <w:t xml:space="preserve">В соответствии со </w:t>
      </w:r>
      <w:hyperlink r:id="rId11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3" w:history="1">
        <w:r>
          <w:rPr>
            <w:color w:val="0000FF"/>
          </w:rPr>
          <w:t>решением</w:t>
        </w:r>
      </w:hyperlink>
      <w:r>
        <w:t xml:space="preserve"> Пермской городской Думы от 28 августа 2007 г. N 185 "Об утверждении Положения о бюджете и бюджетном процессе в городе Перми" администрация города Перми постановляет:</w:t>
      </w:r>
      <w:proofErr w:type="gramEnd"/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 Настоящее Постановление вступает в силу с 1 января 2015 г.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- начальника управления здравоохранения администрации города Перми Бербер Е.В.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right"/>
      </w:pPr>
      <w:r>
        <w:t>Глава администрации города Перми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Д.И.САМОЙЛОВ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right"/>
        <w:outlineLvl w:val="0"/>
      </w:pPr>
    </w:p>
    <w:p w:rsidR="001A68AE" w:rsidRDefault="001A68AE" w:rsidP="001A68AE">
      <w:pPr>
        <w:pStyle w:val="ConsPlusNormal"/>
        <w:spacing w:line="276" w:lineRule="auto"/>
        <w:jc w:val="right"/>
        <w:outlineLvl w:val="0"/>
      </w:pPr>
    </w:p>
    <w:p w:rsidR="001A68AE" w:rsidRDefault="001A68AE" w:rsidP="001A68AE">
      <w:pPr>
        <w:pStyle w:val="ConsPlusNormal"/>
        <w:spacing w:line="276" w:lineRule="auto"/>
        <w:jc w:val="right"/>
        <w:outlineLvl w:val="0"/>
      </w:pPr>
    </w:p>
    <w:p w:rsidR="001A68AE" w:rsidRDefault="001A68AE" w:rsidP="001A68AE">
      <w:pPr>
        <w:pStyle w:val="ConsPlusNormal"/>
        <w:spacing w:line="276" w:lineRule="auto"/>
        <w:jc w:val="right"/>
        <w:outlineLvl w:val="0"/>
      </w:pPr>
      <w:r>
        <w:lastRenderedPageBreak/>
        <w:t>УТВЕРЖДЕН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Постановлением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администрации города Перми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от 27.11.2014 N 908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Title"/>
        <w:spacing w:line="276" w:lineRule="auto"/>
        <w:jc w:val="center"/>
      </w:pPr>
      <w:bookmarkStart w:id="0" w:name="P35"/>
      <w:bookmarkEnd w:id="0"/>
      <w:r>
        <w:t>ПОРЯДОК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ПРЕДОСТАВЛЕНИЯ ГРАНТОВ В ФОРМЕ СУБСИДИЙ ЧАСТНЫМ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ОБРАЗОВАТЕЛЬНЫМ ОРГАНИЗАЦИЯМ ЗА СЧЕТ СРЕДСТВ БЮДЖЕТА ГОРОДА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ПЕРМИ В ЦЕЛЯХ ВОЗМЕЩЕНИЯ ЗАТРАТ, СВЯЗАННЫХ С СОЗДАНИЕМ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ДОПОЛНИТЕЛЬНЫХ МЕСТ ДЛЯ ДЕТЕЙ ДОШКОЛЬНОГО ВОЗРАСТА</w:t>
      </w:r>
    </w:p>
    <w:p w:rsidR="001A68AE" w:rsidRDefault="001A68AE" w:rsidP="001A68AE">
      <w:pPr>
        <w:spacing w:after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A68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8AE" w:rsidRDefault="001A68AE" w:rsidP="001A68AE">
            <w:pPr>
              <w:spacing w:after="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8AE" w:rsidRDefault="001A68AE" w:rsidP="001A68AE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07.04.2021 </w:t>
            </w:r>
            <w:hyperlink r:id="rId14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15" w:history="1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8AE" w:rsidRDefault="001A68AE" w:rsidP="001A68AE">
            <w:pPr>
              <w:spacing w:after="0"/>
            </w:pPr>
          </w:p>
        </w:tc>
      </w:tr>
    </w:tbl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Title"/>
        <w:spacing w:line="276" w:lineRule="auto"/>
        <w:jc w:val="center"/>
        <w:outlineLvl w:val="1"/>
      </w:pPr>
      <w:r>
        <w:t>I. Общие положения о предоставлении гранта в форме субсидии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1.1. </w:t>
      </w:r>
      <w:proofErr w:type="gramStart"/>
      <w:r>
        <w:t xml:space="preserve">Настоящий Порядок предоставления грантов в форме субсидий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 (далее - Порядок), разработан в соответствии с </w:t>
      </w:r>
      <w:hyperlink r:id="rId16" w:history="1">
        <w:r>
          <w:rPr>
            <w:color w:val="0000FF"/>
          </w:rPr>
          <w:t>пунктом 7 статьи 78</w:t>
        </w:r>
      </w:hyperlink>
      <w:r>
        <w:t xml:space="preserve"> Бюджетного кодекса Российской Федерации,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</w:t>
      </w:r>
      <w:proofErr w:type="gramEnd"/>
      <w:r>
        <w:t xml:space="preserve"> </w:t>
      </w:r>
      <w:proofErr w:type="gramStart"/>
      <w:r>
        <w:t xml:space="preserve">Федерации",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>
        <w:t xml:space="preserve"> Российской Федерации", </w:t>
      </w:r>
      <w:hyperlink r:id="rId19" w:history="1">
        <w:r>
          <w:rPr>
            <w:color w:val="0000FF"/>
          </w:rPr>
          <w:t>решением</w:t>
        </w:r>
      </w:hyperlink>
      <w:r>
        <w:t xml:space="preserve"> Пермской городской Думы от 28 августа 2007 г. N 185 "Об утверждении Положения о бюджете и бюджетном процессе в городе Перми".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1.2. К частным образовательным организациям приравниваются индивидуальные предприниматели, осуществляющие образовательную деятельность.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1" w:name="P48"/>
      <w:bookmarkEnd w:id="1"/>
      <w:r>
        <w:t>1.3. В настоящем Порядке используются следующие понятия: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грант - субсидия, предоставляемая на конкурсной основе частным образовательным организациям, создавшим дополнительные места для детей дошкольного возраста;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заявитель на получение гранта - частная образовательная организация, создавшая дополнительные места для детей дошкольного возраста и подавшая заявку на участие в конкурсе (далее - Заявитель);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proofErr w:type="gramStart"/>
      <w:r>
        <w:t>получатель грантов - Заявитель, признанный победителем конкурсного отбора (далее - Конкурс) решением конкурсной комиссии (далее - Комиссия) по предоставлению грантов (далее - Получатель гранта);</w:t>
      </w:r>
      <w:proofErr w:type="gramEnd"/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создание дополнительных мест для детей дошкольного возраста - действия частной образовательной организации по аналогам проводимых работ по приведению зданий дошкольных образовательных учреждений к лицензионным требованиям, в том числе по организации предоставления образовательной услуги, присмотра и ухода за детьми в возрасте от 2 месяцев до 8 лет;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lastRenderedPageBreak/>
        <w:t>направление конкурса - создание дополнительных мест для детей дошкольного возраста: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в отдельно стоящем здании;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во встроенно-пристроенном помещении;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в помещении жилого фонда.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2" w:name="P57"/>
      <w:bookmarkEnd w:id="2"/>
      <w:r>
        <w:t xml:space="preserve">1.4. Гранты предоставляются частным образовательным организациям на безвозмездной основе в целях возмещения затрат, связанных с созданием дополнительных мест для детей дошкольного возраста на территории города Перми по направлениям, указанным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настоящего Порядка, в рамках исполнения муниципальной программы "Развитие сети образовательных организаций города Перми".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1.5. </w:t>
      </w:r>
      <w:proofErr w:type="gramStart"/>
      <w:r>
        <w:t>Департамент образования администрации города Перми (далее - Департамент) является главным распорядителем как получатель бюджетных средств на предоставление гранта в форме субсидии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 в возрасте от 2 месяцев до 8 лет на территории города Перми и имеющим лицензию на осуществление образовательной деятельности.</w:t>
      </w:r>
      <w:proofErr w:type="gramEnd"/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3" w:name="P59"/>
      <w:bookmarkEnd w:id="3"/>
      <w:r>
        <w:t>1.6. Правом получения грантов обладают частные образовательные организации, соответствующие следующим критериям: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proofErr w:type="gramStart"/>
      <w:r>
        <w:t>1.6.1. осуществляющие образовательную деятельность на территории города Перми в соответствии с лицензией на осуществление образовательной деятельности по образовательным программам дошкольного образования;</w:t>
      </w:r>
      <w:proofErr w:type="gramEnd"/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1.6.2. не получавшие ранее грант в форме субсидии за счет средств бюджета города Перми в целях возмещения затрат, связанных с созданием дополнительных мест для детей дошкольного возраста, на заявленные вновь созданные места.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1.7. Гранты предоставляются частным образовательным организациям, признанным победителями Конкурса.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1.8. Сведения о грантах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Title"/>
        <w:spacing w:line="276" w:lineRule="auto"/>
        <w:jc w:val="center"/>
        <w:outlineLvl w:val="1"/>
      </w:pPr>
      <w:r>
        <w:t>II. Порядок проведения отбора частных образовательных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организаций для предоставления гранта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2.1. В целях определения Получателя проводится Конкурс.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Сроки проведения Конкурса утверждаются правовым актом начальника Департамента.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2.2. Информационное сообщение о проведении Конкурса (далее - Извещение) размещается Департаментом на едином портале, на официальном сайте муниципального образования город Пермь в информационно-телекоммуникационной сети Интернет по адресу: http://www.gorodperm.ru (далее - Сайт) не менее чем за 30 календарных дней до срока окончания приема заявок на участие в Конкурсе.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2.3. Извещение содержит: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цель предоставления гранта в соответствии с </w:t>
      </w:r>
      <w:hyperlink w:anchor="P57" w:history="1">
        <w:r>
          <w:rPr>
            <w:color w:val="0000FF"/>
          </w:rPr>
          <w:t>пунктом 1.4</w:t>
        </w:r>
      </w:hyperlink>
      <w:r>
        <w:t xml:space="preserve"> настоящего Порядка;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дату и время начала (окончания) приема заявок на участие в Конкурсе. Сроки приема заявок не могут быть меньше 30 календарных дней, следующих за днем размещения Извещения;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объемы финансирования Конкурса;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наименование, место нахождения, почтовый адрес, адрес электронной почты Департамента, а также контактные данные представителя Департамента для получения </w:t>
      </w:r>
      <w:r>
        <w:lastRenderedPageBreak/>
        <w:t>консультации по вопросам Конкурса;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результат предоставления гранта в соответствии с </w:t>
      </w:r>
      <w:hyperlink w:anchor="P217" w:history="1">
        <w:r>
          <w:rPr>
            <w:color w:val="0000FF"/>
          </w:rPr>
          <w:t>пунктом 3.7</w:t>
        </w:r>
      </w:hyperlink>
      <w:r>
        <w:t xml:space="preserve"> настоящего Порядка;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требования к Заявителям в соответствии с </w:t>
      </w:r>
      <w:hyperlink w:anchor="P86" w:history="1">
        <w:r>
          <w:rPr>
            <w:color w:val="0000FF"/>
          </w:rPr>
          <w:t>пунктом 2.4</w:t>
        </w:r>
      </w:hyperlink>
      <w:r>
        <w:t xml:space="preserve"> настоящего Порядка и перечень документов, представляемых Заявителями для подтверждения их соответствия указанным требованиям;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порядок подачи документов, указанных в </w:t>
      </w:r>
      <w:hyperlink w:anchor="P93" w:history="1">
        <w:r>
          <w:rPr>
            <w:color w:val="0000FF"/>
          </w:rPr>
          <w:t>пункте 2.5</w:t>
        </w:r>
      </w:hyperlink>
      <w:r>
        <w:t xml:space="preserve"> настоящего Порядка, Заявителем и требования, предъявляемые к форме и содержанию документов, подаваемых Заявителем, указанные в </w:t>
      </w:r>
      <w:hyperlink w:anchor="P93" w:history="1">
        <w:r>
          <w:rPr>
            <w:color w:val="0000FF"/>
          </w:rPr>
          <w:t>пунктах 2.5</w:t>
        </w:r>
      </w:hyperlink>
      <w:r>
        <w:t xml:space="preserve">, </w:t>
      </w:r>
      <w:hyperlink w:anchor="P106" w:history="1">
        <w:r>
          <w:rPr>
            <w:color w:val="0000FF"/>
          </w:rPr>
          <w:t>2.6</w:t>
        </w:r>
      </w:hyperlink>
      <w:r>
        <w:t xml:space="preserve"> настоящего Порядка;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порядок отзыва документов, необходимых для участия в Конкурсе, представленных Заявителями, порядок возврата указанных документов, </w:t>
      </w:r>
      <w:proofErr w:type="gramStart"/>
      <w:r>
        <w:t>определяющий</w:t>
      </w:r>
      <w:proofErr w:type="gramEnd"/>
      <w:r>
        <w:t xml:space="preserve"> в том числе основания для возврата документов, необходимых для участия в Конкурсе, порядок внесения изменений в документы, необходимые для участия в Конкурсе;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правила рассмотрения и </w:t>
      </w:r>
      <w:proofErr w:type="gramStart"/>
      <w:r>
        <w:t>оценки</w:t>
      </w:r>
      <w:proofErr w:type="gramEnd"/>
      <w:r>
        <w:t xml:space="preserve"> представленных Заявителями документов, необходимых для участия в Конкурсе, в соответствии с </w:t>
      </w:r>
      <w:hyperlink w:anchor="P107" w:history="1">
        <w:r>
          <w:rPr>
            <w:color w:val="0000FF"/>
          </w:rPr>
          <w:t>пунктами 2.7</w:t>
        </w:r>
      </w:hyperlink>
      <w:r>
        <w:t>-</w:t>
      </w:r>
      <w:hyperlink w:anchor="P188" w:history="1">
        <w:r>
          <w:rPr>
            <w:color w:val="0000FF"/>
          </w:rPr>
          <w:t>2.22</w:t>
        </w:r>
      </w:hyperlink>
      <w:r>
        <w:t xml:space="preserve"> настоящего Порядка;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порядок предоставления Заявителям разъяснений положений Извещения, даты начала и окончания срока такого предоставления;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срок, в течение которого победители Конкурса должны подписать договор о предоставлении из бюджета города Перми гранта в форме субсидии в соответствии с типовой формой договора, утвержденной распоряжением заместителя главы администрации города Перми - начальника департамента финансов (далее - договор);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условия признания победител</w:t>
      </w:r>
      <w:proofErr w:type="gramStart"/>
      <w:r>
        <w:t>я(</w:t>
      </w:r>
      <w:proofErr w:type="gramEnd"/>
      <w:r>
        <w:t>ей) Конкурса уклонившим(и)</w:t>
      </w:r>
      <w:proofErr w:type="spellStart"/>
      <w:r>
        <w:t>ся</w:t>
      </w:r>
      <w:proofErr w:type="spellEnd"/>
      <w:r>
        <w:t xml:space="preserve"> от заключения договора;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даты размещения результатов Конкурса на едином портале, Сайте. Срок размещения не может быть позднее 14 календарного дня, следующего за днем определения Получателя гранта.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4" w:name="P86"/>
      <w:bookmarkEnd w:id="4"/>
      <w:r>
        <w:t>2.4. На дату начала подачи документов для участия в Конкурсе Заявители должны соответствовать следующим требованиям: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2.4.1.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2.4.2. отсутствие просроченной задолженности по возврату в бюджет города Перми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Перми;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2.4.3. </w:t>
      </w:r>
      <w:proofErr w:type="gramStart"/>
      <w:r>
        <w:t>Заявитель,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должен прекратить деятельность в качестве индивидуального предпринимателя;</w:t>
      </w:r>
      <w:proofErr w:type="gramEnd"/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proofErr w:type="gramStart"/>
      <w:r>
        <w:t>2.4.4.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Заявителями;</w:t>
      </w:r>
      <w:proofErr w:type="gramEnd"/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2.4.5. </w:t>
      </w:r>
      <w:proofErr w:type="gramStart"/>
      <w:r>
        <w:t xml:space="preserve">Заявитель не должен являться иностранным юридическим лицом, а также российским </w:t>
      </w:r>
      <w:r>
        <w:lastRenderedPageBreak/>
        <w:t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зоны), в</w:t>
      </w:r>
      <w:proofErr w:type="gramEnd"/>
      <w:r>
        <w:t xml:space="preserve"> совокупности превышает 50%;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2.4.6. Заявитель не должен получать средства из бюджета города Перми в соответствии с иными правовыми актами на цели, предусмотренные </w:t>
      </w:r>
      <w:hyperlink w:anchor="P57" w:history="1">
        <w:r>
          <w:rPr>
            <w:color w:val="0000FF"/>
          </w:rPr>
          <w:t>пунктом 1.4</w:t>
        </w:r>
      </w:hyperlink>
      <w:r>
        <w:t xml:space="preserve"> настоящего Порядка.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5" w:name="P93"/>
      <w:bookmarkEnd w:id="5"/>
      <w:r>
        <w:t xml:space="preserve">2.5. Для участия в Конкурсе Заявитель в течение срока, определенного в извещении, представляет в Департамент </w:t>
      </w:r>
      <w:hyperlink w:anchor="P261" w:history="1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1 к настоящему Порядку (далее - Заявка) с приложением следующих документов: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копия устава (для юридических лиц);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копия выписки из Единого государственного реестра юридических лиц, выданной не ранее чем за 3 рабочих дня до дня ее представления;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копия выписки из Единого государственного реестра индивидуальных предпринимателей, выданной не ранее чем за 3 рабочих дня до дня ее представления;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копия документа, подтверждающего назначение на должность руководителя организации (копия паспорта индивидуального предпринимателя), либо доверенности, подтверждающей полномочия физического лица на подписание Заявки от лица организации;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копия экспертного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копия действующей лицензии на осуществление образовательной деятельности по образовательным программам дошкольного образования в помещении, где созданы дополнительные места для детей дошкольного возраста, или выписка из реестра лицензий на осуществление образовательной деятельности, сформированная на сайте Министерства образования и науки Пермского края;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копия </w:t>
      </w:r>
      <w:proofErr w:type="spellStart"/>
      <w:r>
        <w:t>выкопировки</w:t>
      </w:r>
      <w:proofErr w:type="spellEnd"/>
      <w:r>
        <w:t xml:space="preserve"> из технического паспорта помещения на созданные дополнительные места для детей дошкольного возраста;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расчет стоимости затрат на создание одного дополнительного места для ребенка дошкольного возраста;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документы, подтверждающие соответствие требованиям, установленным </w:t>
      </w:r>
      <w:hyperlink w:anchor="P86" w:history="1">
        <w:r>
          <w:rPr>
            <w:color w:val="0000FF"/>
          </w:rPr>
          <w:t>пунктом 2.4</w:t>
        </w:r>
      </w:hyperlink>
      <w:r>
        <w:t xml:space="preserve"> настоящего Порядка: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выписка из Единого государственного реестра юридических лиц, или нотариально заверенная копия такой выписки, или в форме электронного документа, подписанного усиленной квалифицированной электронной подписью, с официального сайта регистрирующего органа в сети Интернет, выданная не ранее чем за 10 рабочих дней до дня ее представления в Департамент;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справка, выданная территориальным органом Федеральной налоговой службы, об отсутствии (наличии) у организации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не ранее 1 месяца до дня предоставления Заявки в Департамент;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proofErr w:type="gramStart"/>
      <w:r>
        <w:t xml:space="preserve">справка, выданная уполномоченным органом,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</w:t>
      </w:r>
      <w:r>
        <w:lastRenderedPageBreak/>
        <w:t>об индивидуальном предпринимателе и о физическом лице - производителе товаров, работ, услуг, являющихся Заявителем.</w:t>
      </w:r>
      <w:proofErr w:type="gramEnd"/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6" w:name="P106"/>
      <w:bookmarkEnd w:id="6"/>
      <w:r>
        <w:t>2.6. Копии документов, представляемые Заявителем, должны быть заверены подписью руководителя Заявителя с оттиском печати (при наличии печати) с резолюцией "Копия верна", расшифровкой подписи должностного лица, заверившего копию.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7" w:name="P107"/>
      <w:bookmarkEnd w:id="7"/>
      <w:r>
        <w:t xml:space="preserve">2.7. </w:t>
      </w:r>
      <w:proofErr w:type="gramStart"/>
      <w:r>
        <w:t xml:space="preserve">Департамент проверяет соответствие Заявителя требованиям, установленным </w:t>
      </w:r>
      <w:hyperlink w:anchor="P59" w:history="1">
        <w:r>
          <w:rPr>
            <w:color w:val="0000FF"/>
          </w:rPr>
          <w:t>пунктами 1.6</w:t>
        </w:r>
      </w:hyperlink>
      <w:r>
        <w:t xml:space="preserve">, </w:t>
      </w:r>
      <w:hyperlink w:anchor="P86" w:history="1">
        <w:r>
          <w:rPr>
            <w:color w:val="0000FF"/>
          </w:rPr>
          <w:t>2.4</w:t>
        </w:r>
      </w:hyperlink>
      <w:r>
        <w:t xml:space="preserve"> настоящего Порядка, обеспечивает рассмотрение </w:t>
      </w:r>
      <w:hyperlink w:anchor="P261" w:history="1">
        <w:r>
          <w:rPr>
            <w:color w:val="0000FF"/>
          </w:rPr>
          <w:t>Заявки</w:t>
        </w:r>
      </w:hyperlink>
      <w:r>
        <w:t xml:space="preserve"> на соответствие форме, установленной приложением 1 к настоящему Порядку, и на соответствие ее требованиям, установленным в Извещении, проверяет соответствие приложенных к Заявке документов перечню и требованиям, установленным </w:t>
      </w:r>
      <w:hyperlink w:anchor="P93" w:history="1">
        <w:r>
          <w:rPr>
            <w:color w:val="0000FF"/>
          </w:rPr>
          <w:t>пунктами 2.5</w:t>
        </w:r>
      </w:hyperlink>
      <w:r>
        <w:t xml:space="preserve">, </w:t>
      </w:r>
      <w:hyperlink w:anchor="P106" w:history="1">
        <w:r>
          <w:rPr>
            <w:color w:val="0000FF"/>
          </w:rPr>
          <w:t>2.6</w:t>
        </w:r>
      </w:hyperlink>
      <w:r>
        <w:t xml:space="preserve"> настоящего Порядка, в течение 5 рабочих дней со дня поступления Заявки и документов.</w:t>
      </w:r>
      <w:proofErr w:type="gramEnd"/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В случае представления полного пакета документов и соответствия их требованиям, определяемым настоящим Порядком, а также соответствия Заявителя требованиям, установленным в </w:t>
      </w:r>
      <w:hyperlink w:anchor="P59" w:history="1">
        <w:r>
          <w:rPr>
            <w:color w:val="0000FF"/>
          </w:rPr>
          <w:t>пунктах 1.6</w:t>
        </w:r>
      </w:hyperlink>
      <w:r>
        <w:t xml:space="preserve">, </w:t>
      </w:r>
      <w:hyperlink w:anchor="P86" w:history="1">
        <w:r>
          <w:rPr>
            <w:color w:val="0000FF"/>
          </w:rPr>
          <w:t>2.4</w:t>
        </w:r>
      </w:hyperlink>
      <w:r>
        <w:t xml:space="preserve"> настоящего Порядка, Департамент передает документы в Комиссию не позднее 5 рабочих дней после дня окончания приема Заявок.</w:t>
      </w:r>
    </w:p>
    <w:p w:rsidR="001A68AE" w:rsidRDefault="001A68AE" w:rsidP="001A68AE">
      <w:pPr>
        <w:pStyle w:val="ConsPlusNormal"/>
        <w:spacing w:line="276" w:lineRule="auto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23.08.2021 N 617)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8" w:name="P110"/>
      <w:bookmarkEnd w:id="8"/>
      <w:r>
        <w:t>2.8. Документы, представленные Заявителем, отклоняются и не передаются Департаментом на рассмотрение Комиссии при наличии следующих оснований: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несоответствие Заявителя требованиям, установленным </w:t>
      </w:r>
      <w:hyperlink w:anchor="P59" w:history="1">
        <w:r>
          <w:rPr>
            <w:color w:val="0000FF"/>
          </w:rPr>
          <w:t>пунктами 1.6</w:t>
        </w:r>
      </w:hyperlink>
      <w:r>
        <w:t xml:space="preserve">, </w:t>
      </w:r>
      <w:hyperlink w:anchor="P86" w:history="1">
        <w:r>
          <w:rPr>
            <w:color w:val="0000FF"/>
          </w:rPr>
          <w:t>2.4</w:t>
        </w:r>
      </w:hyperlink>
      <w:r>
        <w:t xml:space="preserve"> настоящего Порядка;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несоответствие представленных Заявителем Заявки и документов требованиям к Заявкам, установленным в Извещении;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недостоверность представленной Заявителем информации, в том числе информации о месте нахождения и адресе Заявителя;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документы для участия в Конкурсе, указанные в </w:t>
      </w:r>
      <w:hyperlink w:anchor="P93" w:history="1">
        <w:r>
          <w:rPr>
            <w:color w:val="0000FF"/>
          </w:rPr>
          <w:t>пункте 2.5</w:t>
        </w:r>
      </w:hyperlink>
      <w:r>
        <w:t xml:space="preserve"> настоящего Порядка, переданы после даты и (или) времени, определенных для подачи таких документов;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несоответствие представленных Заявителем документов требованиям, определенным </w:t>
      </w:r>
      <w:hyperlink w:anchor="P93" w:history="1">
        <w:r>
          <w:rPr>
            <w:color w:val="0000FF"/>
          </w:rPr>
          <w:t>пунктами 2.5</w:t>
        </w:r>
      </w:hyperlink>
      <w:r>
        <w:t xml:space="preserve">, </w:t>
      </w:r>
      <w:hyperlink w:anchor="P106" w:history="1">
        <w:r>
          <w:rPr>
            <w:color w:val="0000FF"/>
          </w:rPr>
          <w:t>2.6</w:t>
        </w:r>
      </w:hyperlink>
      <w:r>
        <w:t xml:space="preserve"> настоящего Порядка, или непредставление (представление не в полном объеме) документов, указанных в </w:t>
      </w:r>
      <w:hyperlink w:anchor="P93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2.9. В случае выявления оснований для отклонения Заявителю в рассмотрении Заявки, установленных </w:t>
      </w:r>
      <w:hyperlink w:anchor="P110" w:history="1">
        <w:r>
          <w:rPr>
            <w:color w:val="0000FF"/>
          </w:rPr>
          <w:t>пунктом 2.8</w:t>
        </w:r>
      </w:hyperlink>
      <w:r>
        <w:t xml:space="preserve"> настоящего Порядка, Департамент не позднее 5 рабочих дней со дня истечения срока, указанного в </w:t>
      </w:r>
      <w:hyperlink w:anchor="P107" w:history="1">
        <w:r>
          <w:rPr>
            <w:color w:val="0000FF"/>
          </w:rPr>
          <w:t>пункте 2.7</w:t>
        </w:r>
      </w:hyperlink>
      <w:r>
        <w:t xml:space="preserve"> настоящего Порядка, направляет Заявителю письменное уведомление с указанием обстоятельств, послуживших основанием для отклонения.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2.10. Заявитель имеет право отозвать представленные документы, необходимые для участия в Конкурсе, до установленной в Извещении даты окончания приема документов, необходимых для участия в Конкурсе, либо не позднее 5 рабочих дней с даты окончания приема документов, необходимых для участия в Конкурсе, сообщив об этом письменно Департаменту.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2.11. Департамент в течение 3 рабочих дней после дня получения от Заявителя письменного отзыва представленных документов, необходимых для участия в Конкурсе, возвращает их Заявителю.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2.12. Прием и регистрацию документов, указанных в </w:t>
      </w:r>
      <w:hyperlink w:anchor="P93" w:history="1">
        <w:r>
          <w:rPr>
            <w:color w:val="0000FF"/>
          </w:rPr>
          <w:t>пункте 2.5</w:t>
        </w:r>
      </w:hyperlink>
      <w:r>
        <w:t xml:space="preserve"> настоящего Порядка, осуществляет Департамент по адресу и в течение времени, </w:t>
      </w:r>
      <w:proofErr w:type="gramStart"/>
      <w:r>
        <w:t>которые</w:t>
      </w:r>
      <w:proofErr w:type="gramEnd"/>
      <w:r>
        <w:t xml:space="preserve"> обозначены в Извещении о Конкурсе.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2.13. Заявки подаются в печатном виде и регистрируются Департаментом в журнале регистрации заявок в день поступления Заявки. Заявителю выдается расписка в получении Заявки.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2.14. Заявитель, намеренный принять участие в нескольких направлениях Конкурса, представляет Заявку по каждому из направлений. В случае создания дополнительных мест по </w:t>
      </w:r>
      <w:r>
        <w:lastRenderedPageBreak/>
        <w:t>нескольким адресам оказания услуги Заявка представляется по каждому из помещений, где созданы дополнительные места.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2.15. Состав Комиссии формируется из представителей Департамента и утверждается правовым актом начальника Департамента.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9" w:name="P123"/>
      <w:bookmarkEnd w:id="9"/>
      <w:r>
        <w:t>2.16. Комиссия в течение 15 рабочих дней после приема документов от Департамента осуществляет осмотр созданных дополнительных мест по Заявкам.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2.17. По результатам осмотра Комиссией составляется акт, отражающий следующие показатели: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адрес, по которому созданы места для детей дошкольного возраста;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количество мест, указанных в Заявке;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количество мест, подтвержденных Комиссией при осмотре созданных мест;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организация развивающей предметно-пространственной среды в соответствии с критериями Конкурса.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2.18. Заявки оцениваются Комиссией в течение 15 рабочих дней после окончания срока осмотра созданных дополнительных мест Заявителем в соответствии с </w:t>
      </w:r>
      <w:hyperlink w:anchor="P123" w:history="1">
        <w:r>
          <w:rPr>
            <w:color w:val="0000FF"/>
          </w:rPr>
          <w:t>пунктом 2.16</w:t>
        </w:r>
      </w:hyperlink>
      <w:r>
        <w:t xml:space="preserve"> настоящего Порядка согласно следующим критериям Конкурса:</w:t>
      </w:r>
    </w:p>
    <w:p w:rsidR="001A68AE" w:rsidRDefault="001A68AE" w:rsidP="001A68AE">
      <w:pPr>
        <w:pStyle w:val="ConsPlusNormal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13"/>
        <w:gridCol w:w="1191"/>
      </w:tblGrid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N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Наименование критерия Конкурса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Оценка критерия (в баллах)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Количество созданных дополнительных мест для детей дошкольного возраста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1.1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до 20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1.2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от 21 до 30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1.3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более 31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Количество созданных дополнительных мест для детей дошкольного возраста по цене родительской платы не выше максимального размера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 на территории города Перми (при наличии)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2.1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до 5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2.2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от 6 до 10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2.3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от 11 до 16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2.4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от 17 до 20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2.5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более 21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504" w:type="dxa"/>
            <w:gridSpan w:val="2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Себестоимость затрат Заявителя на создание одного дополнительного места для ребенка дошкольного возраста.</w:t>
            </w:r>
          </w:p>
          <w:p w:rsidR="001A68AE" w:rsidRDefault="001A68AE" w:rsidP="001A68AE">
            <w:pPr>
              <w:pStyle w:val="ConsPlusNormal"/>
              <w:spacing w:line="276" w:lineRule="auto"/>
            </w:pPr>
            <w:r>
              <w:t xml:space="preserve">Наименьшее количество баллов присваивается Заявителю, создавшему </w:t>
            </w:r>
            <w:r>
              <w:lastRenderedPageBreak/>
              <w:t xml:space="preserve">дополнительное место с наибольшими затратами. Баллы </w:t>
            </w:r>
            <w:proofErr w:type="gramStart"/>
            <w:r>
              <w:t>присваиваются</w:t>
            </w:r>
            <w:proofErr w:type="gramEnd"/>
            <w:r>
              <w:t xml:space="preserve"> начиная от 1 балла. Максимальное количество баллов соответствует количеству принятых Заявок по каждому направлению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Оценка организации развивающей предметно-пространственной среды для детей дошкольного возраста при наличии: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4.1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стационарного или мобильного компьютерного класса:</w:t>
            </w:r>
          </w:p>
          <w:p w:rsidR="001A68AE" w:rsidRDefault="001A68AE" w:rsidP="001A68AE">
            <w:pPr>
              <w:pStyle w:val="ConsPlusNormal"/>
              <w:spacing w:line="276" w:lineRule="auto"/>
            </w:pPr>
            <w:r>
              <w:t>не менее 5 единиц компьютеров, или планшетов, или ноутбуков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4.2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 xml:space="preserve">интерактивных песочниц, </w:t>
            </w:r>
            <w:proofErr w:type="spellStart"/>
            <w:r>
              <w:t>мультстанка</w:t>
            </w:r>
            <w:proofErr w:type="spellEnd"/>
            <w:r>
              <w:t>, досок, столов, пола, мобильного планетария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1A68AE">
        <w:tc>
          <w:tcPr>
            <w:tcW w:w="566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4.3</w:t>
            </w:r>
          </w:p>
        </w:tc>
        <w:tc>
          <w:tcPr>
            <w:tcW w:w="7313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кабинета для дополнительного образования (музыкальный, физкультурный залы, сенсорная комната, кабинет логопеда, кабинет психолога)</w:t>
            </w:r>
          </w:p>
        </w:tc>
        <w:tc>
          <w:tcPr>
            <w:tcW w:w="1191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</w:tbl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Итоговая оценка по каждой Заявке определяется как сумма оценок по каждому критерию Конкурса.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2.19. Победителем Конкурса признается Заявитель, получивший наибольшую общую сумму баллов, и далее в порядке убывания баллов в пределах бюджетных ассигнований, на которые был объявлен Конкурс, необходимых для возмещения планируемого объема затрат из бюджета города Перми.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Объем бюджетных ассигнований распределяется по направлениям гранта пропорционально количеству созданных дополнительных мест для детей дошкольного возраста по каждому направлению к общему количеству созданных дополнительных мест для детей дошкольного возраста, заявленных на Конкурс.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В случае равенства количества набранных баллов в отношении нескольких Заявителей победителем Конкурса признается Заявитель, представивший Заявку в Департамент ранее других.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В случае поступления Заявки только от одного Заявителя и допущения его к участию в Конкурсе данный Заявитель признается победителем Конкурса.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2.20. Заседание Комиссии является правомочным, если на нем присутствует не менее двух третей от установленного числа членов Комиссии.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2.21. Итог заседания Комиссии оформляется протоколом. В протоколе указывается размер гранта для каждого Заявителя по каждому направлению. Протокол подписывается всеми членами Комиссии, присутствующими на заседании.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10" w:name="P188"/>
      <w:bookmarkEnd w:id="10"/>
      <w:r>
        <w:t>2.22. Департамент в течение 10 рабочих дней после заседания Комиссии принимает решение о победителях Конкурса. Информацию о принятом решении Департамент размещает на Сайте в течение 10 рабочих дней с момента принятия решения, размещение информации на едином портале осуществляется в сроки, установленные уполномоченным органом.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Информация о принятом решении содержит: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дату, время и место проведения рассмотрения и оценки Заявок Заявителей;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сведения о Заявителях, Заявки которых были рассмотрены;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сведения о Заявителях, Заявки которых были отклонены, с указанием причин их отклонения, в том числе положений Извещения, которым не соответствуют такие Заявки;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последовательность оценки Заявок Заявителей, присвоенные Заявкам Заявителей значения по каждому из предусмотренных критериев оценки Заявок заявителей, принятое на основании результатов оценки указанных Заявок решение о присвоении таким Заявкам порядковых номеров </w:t>
      </w:r>
      <w:r>
        <w:lastRenderedPageBreak/>
        <w:t>по каждому направлению для получения гранта, по которым проводится Конкурс;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наименование получателя субсидии, с которым заключается договор, и размер предоставляемого ему гранта.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11" w:name="P195"/>
      <w:bookmarkEnd w:id="11"/>
      <w:r>
        <w:t>2.23. Размер гранта, подлежащий выплате Получателю, рассчитывается по формуле: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center"/>
      </w:pPr>
      <w:proofErr w:type="gramStart"/>
      <w:r>
        <w:t>Р</w:t>
      </w:r>
      <w:proofErr w:type="gramEnd"/>
      <w:r>
        <w:t xml:space="preserve"> = К </w:t>
      </w:r>
      <w:proofErr w:type="spellStart"/>
      <w:r>
        <w:t>x</w:t>
      </w:r>
      <w:proofErr w:type="spellEnd"/>
      <w:r>
        <w:t xml:space="preserve"> N / 2, где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proofErr w:type="gramStart"/>
      <w:r>
        <w:t>Р</w:t>
      </w:r>
      <w:proofErr w:type="gramEnd"/>
      <w:r>
        <w:t xml:space="preserve"> - размер гранта;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proofErr w:type="gramStart"/>
      <w:r>
        <w:t>К</w:t>
      </w:r>
      <w:proofErr w:type="gramEnd"/>
      <w:r>
        <w:t xml:space="preserve"> - количество созданных дополнительных мест для детей дошкольного возраста;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N - затраты на создание одного дополнительного места для ребенка дошкольного возраста, но не более утвержденной стоимости 1 места в соответствии с </w:t>
      </w:r>
      <w:hyperlink w:anchor="P338" w:history="1">
        <w:r>
          <w:rPr>
            <w:color w:val="0000FF"/>
          </w:rPr>
          <w:t>приложением 2</w:t>
        </w:r>
      </w:hyperlink>
      <w:r>
        <w:t xml:space="preserve"> к настоящему Порядку.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Источником получения гранта является бюджет города Перми.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Title"/>
        <w:spacing w:line="276" w:lineRule="auto"/>
        <w:jc w:val="center"/>
        <w:outlineLvl w:val="1"/>
      </w:pPr>
      <w:r>
        <w:t>III. Условия и порядок предоставления гранта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3.1. Условиями предоставления гранта являются: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3.1.1. соответствие Получателя гранта требованиям, указанным в </w:t>
      </w:r>
      <w:hyperlink w:anchor="P86" w:history="1">
        <w:r>
          <w:rPr>
            <w:color w:val="0000FF"/>
          </w:rPr>
          <w:t>пункте 2.4</w:t>
        </w:r>
      </w:hyperlink>
      <w:r>
        <w:t xml:space="preserve"> настоящего Порядка, представление документов, указанных в </w:t>
      </w:r>
      <w:hyperlink w:anchor="P93" w:history="1">
        <w:r>
          <w:rPr>
            <w:color w:val="0000FF"/>
          </w:rPr>
          <w:t>пункте 2.5</w:t>
        </w:r>
      </w:hyperlink>
      <w:r>
        <w:t xml:space="preserve"> настоящего Порядка, в полном объеме и соответствующих требованиям, указанным в </w:t>
      </w:r>
      <w:hyperlink w:anchor="P106" w:history="1">
        <w:r>
          <w:rPr>
            <w:color w:val="0000FF"/>
          </w:rPr>
          <w:t>пункте 2.6</w:t>
        </w:r>
      </w:hyperlink>
      <w:r>
        <w:t xml:space="preserve"> настоящего Порядка;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3.1.2. участие частной образовательной организации в Конкурсе и признание ее победителем Конкурса;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3.1.3. заключение договора между Департаментом и Получателем гранта.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3.2. Основанием для отказа Получателю гранта в предоставлении гранта является тот факт, что Заявитель не признан победителем Конкурса, а также при наличии оснований, указанных в </w:t>
      </w:r>
      <w:hyperlink w:anchor="P110" w:history="1">
        <w:r>
          <w:rPr>
            <w:color w:val="0000FF"/>
          </w:rPr>
          <w:t>пункте 2.8</w:t>
        </w:r>
      </w:hyperlink>
      <w:r>
        <w:t xml:space="preserve"> настоящего Порядка.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3.3. Размер гранта и порядок расчета размера гранта определяются в соответствии с </w:t>
      </w:r>
      <w:hyperlink w:anchor="P195" w:history="1">
        <w:r>
          <w:rPr>
            <w:color w:val="0000FF"/>
          </w:rPr>
          <w:t>пунктом 2.23</w:t>
        </w:r>
      </w:hyperlink>
      <w:r>
        <w:t xml:space="preserve"> настоящего Порядка.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3.4. Порядок и сроки возврата грантов в бюджет города Перми в случае нарушения условий их предоставления установлены </w:t>
      </w:r>
      <w:hyperlink w:anchor="P242" w:history="1">
        <w:r>
          <w:rPr>
            <w:color w:val="0000FF"/>
          </w:rPr>
          <w:t>пунктами 5.3</w:t>
        </w:r>
      </w:hyperlink>
      <w:r>
        <w:t>-</w:t>
      </w:r>
      <w:hyperlink w:anchor="P244" w:history="1">
        <w:r>
          <w:rPr>
            <w:color w:val="0000FF"/>
          </w:rPr>
          <w:t>5.5</w:t>
        </w:r>
      </w:hyperlink>
      <w:r>
        <w:t xml:space="preserve"> настоящего Порядка.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3.5. Департамент заключает с Получателями гранта договор в течение 30 рабочих дней со дня размещения на едином портале, Сайте решения о победителях Конкурса, указанного в </w:t>
      </w:r>
      <w:hyperlink w:anchor="P188" w:history="1">
        <w:r>
          <w:rPr>
            <w:color w:val="0000FF"/>
          </w:rPr>
          <w:t>пункте 2.22</w:t>
        </w:r>
      </w:hyperlink>
      <w:r>
        <w:t xml:space="preserve"> настоящего Порядка.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Получатель гранта в течение 2 рабочих дней со дня получения проекта договора подписывает его в 2 экземплярах и направляет в Департамент для подписания.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3.6. Договор должен содержать условие о согласовании новых условий договора или о расторжении договора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гранта в размере, определенном в договоре.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В случае изменений условий договора или расторжения договора между Департаментом и Получателем гранта заключается дополнительное соглашение к договору, в том числе дополнительное соглашение о расторжении договора, по форме, утвержденной распоряжением заместителя главы администрации города Перми - начальника департамента финансов администрации города Перми.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12" w:name="P217"/>
      <w:bookmarkEnd w:id="12"/>
      <w:r>
        <w:t>3.7. Результатом предоставления гранта является количество дополнительно созданных мест и сохранение созданных мест для осуществления деятельности по предоставлению услуг дошкольного образования, присмотра и ухода Получателем.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lastRenderedPageBreak/>
        <w:t xml:space="preserve">Конечное значение результата по истечении срока, установленного </w:t>
      </w:r>
      <w:hyperlink w:anchor="P231" w:history="1">
        <w:r>
          <w:rPr>
            <w:color w:val="0000FF"/>
          </w:rPr>
          <w:t>абзацем первым пункта 4.1</w:t>
        </w:r>
      </w:hyperlink>
      <w:r>
        <w:t>, должно соответствовать плановому значению результата, установленного Договором.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3.8. Перечисление гранта осуществляется Департаментом не позднее 30 рабочих дней с даты подписания договора.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3.9. Перечисление гранта осуществляется на расчетный счет, открытый Получателем в российских кредитных организациях.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3.10. Возмещение затрат осуществляется на создание дополнительных мест для детей дошкольного возраста по приведению зданий дошкольных образовательных учреждений к лицензионным требованиям.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13" w:name="P222"/>
      <w:bookmarkEnd w:id="13"/>
      <w:r>
        <w:t>3.11. Получатель гранта обязан письменно уведомить Департамент в течение 10 рабочих дней в случае: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прекращения деятельности, в том числе в результате реорганизации, по предоставлению услуг дошкольного образования Получателем менее чем через 3 года с момента получения гранта;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ликвидации юридического лица, получившего грант, менее чем через 3 года с момента получения гранта;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proofErr w:type="gramStart"/>
      <w:r>
        <w:t>введении</w:t>
      </w:r>
      <w:proofErr w:type="gramEnd"/>
      <w:r>
        <w:t xml:space="preserve"> процедуры банкротства, приостановления деятельности в порядке, предусмотренном законодательством Российской Федерации менее чем через 3 года с момента получения гранта;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отказа от предоставленного гранта;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уменьшения количества созданных мест, заявленных на участие в Конкурсе, менее чем через 3 года с момента получения гранта.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Title"/>
        <w:spacing w:line="276" w:lineRule="auto"/>
        <w:jc w:val="center"/>
        <w:outlineLvl w:val="1"/>
      </w:pPr>
      <w:r>
        <w:t>IV. Требования к отчетности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14" w:name="P231"/>
      <w:bookmarkEnd w:id="14"/>
      <w:r>
        <w:t>4.1. Получатель гранта представляет в Департамент отчет о достижении результата предоставления гранта по форме, утвержденной распоряжением заместителя главы администрации города Перми - начальника департамента финансов администрации города Перми, в течение 3 лет с момента получения гранта в следующие сроки: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за 1, 2, 3 кварталы - до 10 числа месяца, следующего за </w:t>
      </w:r>
      <w:proofErr w:type="gramStart"/>
      <w:r>
        <w:t>отчетным</w:t>
      </w:r>
      <w:proofErr w:type="gramEnd"/>
      <w:r>
        <w:t>;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за 4 квартал - до 20 числа месяца, следующего за </w:t>
      </w:r>
      <w:proofErr w:type="gramStart"/>
      <w:r>
        <w:t>отчетным</w:t>
      </w:r>
      <w:proofErr w:type="gramEnd"/>
      <w:r>
        <w:t>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4.2. Департамент имеет право устанавливать в договоре сроки и формы представления Получателем дополнительной отчетности.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Title"/>
        <w:spacing w:line="276" w:lineRule="auto"/>
        <w:jc w:val="center"/>
        <w:outlineLvl w:val="1"/>
      </w:pPr>
      <w:r>
        <w:t xml:space="preserve">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условий, целей и порядка предоставления гранта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и ответственности за их нарушение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5.1. Департаментом и органами муниципального финансового контроля осуществляются обязательные проверки соблюдения Получателями гранта целей, условий и порядка предоставления грантов.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15" w:name="P241"/>
      <w:bookmarkEnd w:id="15"/>
      <w:r>
        <w:t xml:space="preserve">5.2. Средства гранта подлежат возврату в бюджет города Перми в случае нарушения получателем субсидии условий, установленных при предоставлении гранта,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Департаментом и органом муниципального финансового контроля,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результатов.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16" w:name="P242"/>
      <w:bookmarkEnd w:id="16"/>
      <w:r>
        <w:t xml:space="preserve">5.3. В случае </w:t>
      </w:r>
      <w:proofErr w:type="spellStart"/>
      <w:r>
        <w:t>недостижения</w:t>
      </w:r>
      <w:proofErr w:type="spellEnd"/>
      <w:r>
        <w:t xml:space="preserve"> результата предоставления гранта по фактам, изложенным в </w:t>
      </w:r>
      <w:hyperlink w:anchor="P222" w:history="1">
        <w:r>
          <w:rPr>
            <w:color w:val="0000FF"/>
          </w:rPr>
          <w:t>пункте 3.11</w:t>
        </w:r>
      </w:hyperlink>
      <w:r>
        <w:t xml:space="preserve"> настоящего Порядка, полученный грант подлежит возврату в бюджет города Перми </w:t>
      </w:r>
      <w:r>
        <w:lastRenderedPageBreak/>
        <w:t>пропорционально месяцам функционирования Получателя гранта.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 xml:space="preserve">5.4. Департамент в течение 10 рабочих дней со дня выявления обстоятельств, указанных в </w:t>
      </w:r>
      <w:hyperlink w:anchor="P241" w:history="1">
        <w:r>
          <w:rPr>
            <w:color w:val="0000FF"/>
          </w:rPr>
          <w:t>пункте 5.2</w:t>
        </w:r>
      </w:hyperlink>
      <w:r>
        <w:t xml:space="preserve"> настоящего Порядка, направляет Получателю гранта требование о возврате гранта.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bookmarkStart w:id="17" w:name="P244"/>
      <w:bookmarkEnd w:id="17"/>
      <w:r>
        <w:t>5.5. Требование о возврате гранта должно быть исполнено Получателем гранта в течение 15 рабочих дней со дня получения данного требования.</w:t>
      </w:r>
    </w:p>
    <w:p w:rsidR="001A68AE" w:rsidRDefault="001A68AE" w:rsidP="001A68AE">
      <w:pPr>
        <w:pStyle w:val="ConsPlusNormal"/>
        <w:spacing w:line="276" w:lineRule="auto"/>
        <w:ind w:firstLine="540"/>
        <w:jc w:val="both"/>
      </w:pPr>
      <w:r>
        <w:t>В случае невыполнения Получателем гранта в установленный срок требования о возврате гранта Департамент обеспечивает взыскание данного гранта в судебном порядке в соответствии с законодательством Российской Федерации.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right"/>
        <w:outlineLvl w:val="1"/>
      </w:pPr>
      <w:r>
        <w:t>Приложение 1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к Порядку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предоставления грантов в форме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субсидий частным образовательным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организациям за счет средств бюджета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города Перми в целях возмещения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затрат, связанных с созданием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дополнительных мест для детей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дошкольного возраста</w:t>
      </w:r>
    </w:p>
    <w:p w:rsidR="001A68AE" w:rsidRDefault="001A68AE" w:rsidP="001A68AE">
      <w:pPr>
        <w:pStyle w:val="ConsPlusNormal"/>
        <w:spacing w:line="27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A68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bookmarkStart w:id="18" w:name="P261"/>
            <w:bookmarkEnd w:id="18"/>
            <w:r>
              <w:t>ЗАЯВКА</w:t>
            </w:r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на участие в конкурсе на получение грантов в форме субсидий</w:t>
            </w:r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за счет средств бюджета города Перми в целях возмещения</w:t>
            </w:r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затрат, связанных с созданием дополнительных мест для детей</w:t>
            </w:r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дошкольного возраста</w:t>
            </w:r>
          </w:p>
        </w:tc>
      </w:tr>
      <w:tr w:rsidR="001A68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A68AE" w:rsidRDefault="001A68AE" w:rsidP="001A68AE">
            <w:pPr>
              <w:pStyle w:val="ConsPlusNormal"/>
              <w:spacing w:line="276" w:lineRule="auto"/>
              <w:ind w:firstLine="283"/>
              <w:jc w:val="both"/>
            </w:pPr>
            <w:r>
              <w:t>Прошу включить ________________________________________________________</w:t>
            </w:r>
          </w:p>
          <w:p w:rsidR="001A68AE" w:rsidRDefault="001A68AE" w:rsidP="001A68AE">
            <w:pPr>
              <w:pStyle w:val="ConsPlusNormal"/>
              <w:spacing w:line="276" w:lineRule="auto"/>
              <w:ind w:left="3396"/>
              <w:jc w:val="both"/>
            </w:pPr>
            <w:proofErr w:type="gramStart"/>
            <w:r>
              <w:t>(наименование юридического лица,</w:t>
            </w:r>
            <w:proofErr w:type="gramEnd"/>
          </w:p>
          <w:p w:rsidR="001A68AE" w:rsidRDefault="001A68AE" w:rsidP="001A68AE">
            <w:pPr>
              <w:pStyle w:val="ConsPlusNormal"/>
              <w:spacing w:line="276" w:lineRule="auto"/>
              <w:ind w:left="3396"/>
              <w:jc w:val="both"/>
            </w:pPr>
            <w:r>
              <w:t>индивидуального предпринимателя)</w:t>
            </w:r>
          </w:p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для участия в конкурсе на получение гранта за счет средств бюджета города Перми в целях возмещения затрат, связанных с созданием дополнительных мест для детей дошкольного возраста.</w:t>
            </w:r>
          </w:p>
        </w:tc>
      </w:tr>
    </w:tbl>
    <w:p w:rsidR="001A68AE" w:rsidRDefault="001A68AE" w:rsidP="001A68AE">
      <w:pPr>
        <w:pStyle w:val="ConsPlusNormal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Полное наименование юридического лица, индивидуального предпринимателя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Юридический адрес, почтовый адрес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Телефон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Электронная почта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Фамилия, имя, отчество руководителя организации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ИНН/КПП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ОГРН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lastRenderedPageBreak/>
              <w:t>Рублевый расчетный счет организации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Банк получателя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Отделение банка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Корреспондентский счет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БИК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Лицензия (серия, номер, срок действия)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Количество созданных новых мест с указанием местонахождения помещения, в котором эти места созданы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5556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Направление гранта, по которому созданы новые места</w:t>
            </w:r>
          </w:p>
        </w:tc>
        <w:tc>
          <w:tcPr>
            <w:tcW w:w="3515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</w:tbl>
    <w:p w:rsidR="001A68AE" w:rsidRDefault="001A68AE" w:rsidP="001A68AE">
      <w:pPr>
        <w:pStyle w:val="ConsPlusNormal"/>
        <w:spacing w:line="27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A68A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AE" w:rsidRDefault="001A68AE" w:rsidP="001A68AE">
            <w:pPr>
              <w:pStyle w:val="ConsPlusNormal"/>
              <w:spacing w:line="276" w:lineRule="auto"/>
              <w:ind w:firstLine="283"/>
              <w:jc w:val="both"/>
            </w:pPr>
            <w:r>
              <w:t>При рассмотрении Заявки даю согласие на обработку своих персональных данных и предоставляю право передавать мои персональные данные, содержащие сведения, которые необходимы для рассмотрения Заявки, включая сбор, систематизацию, накопление, хранение, уточнение (обновление, изменение), использование персональных данных, а также осуществление любых иных действий с моими персональными данными с учетом действующего законодательства.</w:t>
            </w:r>
          </w:p>
          <w:p w:rsidR="001A68AE" w:rsidRDefault="001A68AE" w:rsidP="001A68AE">
            <w:pPr>
              <w:pStyle w:val="ConsPlusNormal"/>
              <w:spacing w:line="276" w:lineRule="auto"/>
              <w:ind w:firstLine="283"/>
              <w:jc w:val="both"/>
            </w:pPr>
            <w:r>
              <w:t>Также даю согласие на публикацию (размещение) в информационно-телекоммуникационной сети Интернет информации о Заявителе, о поданных нами документах, необходимых для участия в конкурсе, иной информации о Заявителе, связанной с соответствующим Конкурсом.</w:t>
            </w:r>
          </w:p>
        </w:tc>
      </w:tr>
      <w:tr w:rsidR="001A68A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"__" ______________________ г.</w:t>
            </w:r>
          </w:p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__________________________________</w:t>
            </w:r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(подпись, расшифровка подписи)</w:t>
            </w:r>
          </w:p>
        </w:tc>
      </w:tr>
      <w:tr w:rsidR="001A68A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Настоящим сообщаю, что ___________________________________________________</w:t>
            </w:r>
          </w:p>
          <w:p w:rsidR="001A68AE" w:rsidRDefault="001A68AE" w:rsidP="001A68AE">
            <w:pPr>
              <w:pStyle w:val="ConsPlusNormal"/>
              <w:spacing w:line="276" w:lineRule="auto"/>
              <w:ind w:left="3679"/>
              <w:jc w:val="both"/>
            </w:pPr>
            <w:proofErr w:type="gramStart"/>
            <w:r>
              <w:t>(наименование юридического лица,</w:t>
            </w:r>
            <w:proofErr w:type="gramEnd"/>
          </w:p>
          <w:p w:rsidR="001A68AE" w:rsidRDefault="001A68AE" w:rsidP="001A68AE">
            <w:pPr>
              <w:pStyle w:val="ConsPlusNormal"/>
              <w:spacing w:line="276" w:lineRule="auto"/>
              <w:ind w:left="3679"/>
              <w:jc w:val="both"/>
            </w:pPr>
            <w:r>
              <w:t>индивидуального предпринимателя)</w:t>
            </w:r>
          </w:p>
          <w:p w:rsidR="001A68AE" w:rsidRDefault="001A68AE" w:rsidP="001A68AE">
            <w:pPr>
              <w:pStyle w:val="ConsPlusNormal"/>
              <w:spacing w:line="276" w:lineRule="auto"/>
              <w:ind w:firstLine="283"/>
              <w:jc w:val="both"/>
            </w:pPr>
            <w: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A68AE" w:rsidRDefault="001A68AE" w:rsidP="001A68AE">
            <w:pPr>
              <w:pStyle w:val="ConsPlusNormal"/>
              <w:spacing w:line="276" w:lineRule="auto"/>
              <w:ind w:firstLine="283"/>
              <w:jc w:val="both"/>
            </w:pPr>
            <w:r>
              <w:t xml:space="preserve">не имеет просроченной задолженности по возврату в бюджет города Перми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Перми;</w:t>
            </w:r>
          </w:p>
          <w:p w:rsidR="001A68AE" w:rsidRDefault="001A68AE" w:rsidP="001A68AE">
            <w:pPr>
              <w:pStyle w:val="ConsPlusNormal"/>
              <w:spacing w:line="276" w:lineRule="auto"/>
              <w:ind w:firstLine="283"/>
              <w:jc w:val="both"/>
            </w:pPr>
            <w:r>
              <w:t>не находится в процессе ликвидации, реорганизации (за исключением реорганизации в форме присоединения к юридическому лицу, являющемуся Заявителем, другого юридического лица), в отношении _________________________</w:t>
            </w:r>
          </w:p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_________________________________________________________________________</w:t>
            </w:r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(наименование юридического лица, индивидуального предпринимателя)</w:t>
            </w:r>
          </w:p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 xml:space="preserve">не введена процедура банкротства, деятельность Заявителя не приостановлена в порядке, </w:t>
            </w:r>
            <w:r>
              <w:lastRenderedPageBreak/>
              <w:t>предусмотренном законодательством Российской Федерации;</w:t>
            </w:r>
          </w:p>
          <w:p w:rsidR="001A68AE" w:rsidRDefault="001A68AE" w:rsidP="001A68AE">
            <w:pPr>
              <w:pStyle w:val="ConsPlusNormal"/>
              <w:spacing w:line="276" w:lineRule="auto"/>
              <w:ind w:firstLine="283"/>
              <w:jc w:val="both"/>
            </w:pPr>
            <w:proofErr w:type="gramStart"/>
            <w: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>
              <w:t>офшорные</w:t>
            </w:r>
            <w:proofErr w:type="spellEnd"/>
            <w:r>
              <w:t xml:space="preserve"> зоны) в отношении таких</w:t>
            </w:r>
            <w:proofErr w:type="gramEnd"/>
            <w:r>
              <w:t xml:space="preserve"> юридических лиц, в совокупности превышает 50%;</w:t>
            </w:r>
          </w:p>
          <w:p w:rsidR="001A68AE" w:rsidRDefault="001A68AE" w:rsidP="001A68AE">
            <w:pPr>
              <w:pStyle w:val="ConsPlusNormal"/>
              <w:spacing w:line="276" w:lineRule="auto"/>
              <w:ind w:firstLine="283"/>
              <w:jc w:val="both"/>
            </w:pPr>
            <w:r>
              <w:t xml:space="preserve">не получает средства из бюджета города Перми в соответствии с иными правовыми актами на цели, предусмотренные </w:t>
            </w:r>
            <w:hyperlink w:anchor="P57" w:history="1">
              <w:r>
                <w:rPr>
                  <w:color w:val="0000FF"/>
                </w:rPr>
                <w:t>пунктом 1.4</w:t>
              </w:r>
            </w:hyperlink>
            <w:r>
              <w:t xml:space="preserve"> Порядка предоставления грантов в форме субсидий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возраста.</w:t>
            </w:r>
          </w:p>
        </w:tc>
      </w:tr>
      <w:tr w:rsidR="001A68A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lastRenderedPageBreak/>
              <w:t>"__" ______________________ г.</w:t>
            </w:r>
          </w:p>
          <w:p w:rsidR="001A68AE" w:rsidRDefault="001A68AE" w:rsidP="001A68AE">
            <w:pPr>
              <w:pStyle w:val="ConsPlusNormal"/>
              <w:spacing w:line="276" w:lineRule="auto"/>
              <w:jc w:val="both"/>
            </w:pPr>
            <w: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__________________________________</w:t>
            </w:r>
          </w:p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(подпись, расшифровка подписи)</w:t>
            </w:r>
          </w:p>
        </w:tc>
      </w:tr>
    </w:tbl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right"/>
        <w:outlineLvl w:val="1"/>
      </w:pPr>
      <w:r>
        <w:t>Приложение 2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к Порядку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предоставления грантов в форме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субсидий частным образовательным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организациям за счет средств бюджета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города Перми в целях возмещения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затрат, связанных с созданием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дополнительных мест для детей</w:t>
      </w:r>
    </w:p>
    <w:p w:rsidR="001A68AE" w:rsidRDefault="001A68AE" w:rsidP="001A68AE">
      <w:pPr>
        <w:pStyle w:val="ConsPlusNormal"/>
        <w:spacing w:line="276" w:lineRule="auto"/>
        <w:jc w:val="right"/>
      </w:pPr>
      <w:r>
        <w:t>дошкольного возраста</w:t>
      </w: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Title"/>
        <w:spacing w:line="276" w:lineRule="auto"/>
        <w:jc w:val="center"/>
      </w:pPr>
      <w:bookmarkStart w:id="19" w:name="P338"/>
      <w:bookmarkEnd w:id="19"/>
      <w:r>
        <w:t>ПРЕДЕЛЬНАЯ СТОИМОСТЬ</w:t>
      </w:r>
    </w:p>
    <w:p w:rsidR="001A68AE" w:rsidRDefault="001A68AE" w:rsidP="001A68AE">
      <w:pPr>
        <w:pStyle w:val="ConsPlusTitle"/>
        <w:spacing w:line="276" w:lineRule="auto"/>
        <w:jc w:val="center"/>
      </w:pPr>
      <w:r>
        <w:t>одного места для детей дошкольного возраста</w:t>
      </w:r>
    </w:p>
    <w:p w:rsidR="001A68AE" w:rsidRDefault="001A68AE" w:rsidP="001A68AE">
      <w:pPr>
        <w:pStyle w:val="ConsPlusNormal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2154"/>
      </w:tblGrid>
      <w:tr w:rsidR="001A68AE">
        <w:tc>
          <w:tcPr>
            <w:tcW w:w="6917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Направление гранта</w:t>
            </w:r>
          </w:p>
        </w:tc>
        <w:tc>
          <w:tcPr>
            <w:tcW w:w="2154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Стоимость одного места, тыс. руб.</w:t>
            </w:r>
          </w:p>
        </w:tc>
      </w:tr>
      <w:tr w:rsidR="001A68AE">
        <w:tc>
          <w:tcPr>
            <w:tcW w:w="6917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Создание дополнительных мест для детей дошкольного возраста:</w:t>
            </w:r>
          </w:p>
        </w:tc>
        <w:tc>
          <w:tcPr>
            <w:tcW w:w="2154" w:type="dxa"/>
          </w:tcPr>
          <w:p w:rsidR="001A68AE" w:rsidRDefault="001A68AE" w:rsidP="001A68AE">
            <w:pPr>
              <w:pStyle w:val="ConsPlusNormal"/>
              <w:spacing w:line="276" w:lineRule="auto"/>
            </w:pPr>
          </w:p>
        </w:tc>
      </w:tr>
      <w:tr w:rsidR="001A68AE">
        <w:tc>
          <w:tcPr>
            <w:tcW w:w="6917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в отдельно стоящем здании</w:t>
            </w:r>
          </w:p>
        </w:tc>
        <w:tc>
          <w:tcPr>
            <w:tcW w:w="2154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99,75</w:t>
            </w:r>
          </w:p>
        </w:tc>
      </w:tr>
      <w:tr w:rsidR="001A68AE">
        <w:tc>
          <w:tcPr>
            <w:tcW w:w="6917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во встроенно-пристроенном помещении</w:t>
            </w:r>
          </w:p>
        </w:tc>
        <w:tc>
          <w:tcPr>
            <w:tcW w:w="2154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66,5</w:t>
            </w:r>
          </w:p>
        </w:tc>
      </w:tr>
      <w:tr w:rsidR="001A68AE">
        <w:tc>
          <w:tcPr>
            <w:tcW w:w="6917" w:type="dxa"/>
          </w:tcPr>
          <w:p w:rsidR="001A68AE" w:rsidRDefault="001A68AE" w:rsidP="001A68AE">
            <w:pPr>
              <w:pStyle w:val="ConsPlusNormal"/>
              <w:spacing w:line="276" w:lineRule="auto"/>
            </w:pPr>
            <w:r>
              <w:t>в помещении жилого фонда</w:t>
            </w:r>
          </w:p>
        </w:tc>
        <w:tc>
          <w:tcPr>
            <w:tcW w:w="2154" w:type="dxa"/>
          </w:tcPr>
          <w:p w:rsidR="001A68AE" w:rsidRDefault="001A68AE" w:rsidP="001A68AE">
            <w:pPr>
              <w:pStyle w:val="ConsPlusNormal"/>
              <w:spacing w:line="276" w:lineRule="auto"/>
              <w:jc w:val="center"/>
            </w:pPr>
            <w:r>
              <w:t>20,0</w:t>
            </w:r>
          </w:p>
        </w:tc>
      </w:tr>
    </w:tbl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spacing w:line="276" w:lineRule="auto"/>
        <w:jc w:val="both"/>
      </w:pPr>
    </w:p>
    <w:p w:rsidR="001A68AE" w:rsidRDefault="001A68AE" w:rsidP="001A68AE">
      <w:pPr>
        <w:pStyle w:val="ConsPlusNormal"/>
        <w:pBdr>
          <w:top w:val="single" w:sz="6" w:space="0" w:color="auto"/>
        </w:pBdr>
        <w:spacing w:line="276" w:lineRule="auto"/>
        <w:jc w:val="both"/>
        <w:rPr>
          <w:sz w:val="2"/>
          <w:szCs w:val="2"/>
        </w:rPr>
      </w:pPr>
    </w:p>
    <w:p w:rsidR="00594C47" w:rsidRDefault="00594C47" w:rsidP="001A68AE">
      <w:pPr>
        <w:spacing w:after="0"/>
      </w:pPr>
    </w:p>
    <w:sectPr w:rsidR="00594C47" w:rsidSect="00CF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8AE"/>
    <w:rsid w:val="001A68AE"/>
    <w:rsid w:val="00594C47"/>
    <w:rsid w:val="00AD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9FAD2C87038709125FB716408E102F39F22432AD67A2F617E67B954A8F6B81553BAAC623EF1D36A645E878B2660DE8E7C32A40D33B792FAEE739FiCb8I" TargetMode="External"/><Relationship Id="rId13" Type="http://schemas.openxmlformats.org/officeDocument/2006/relationships/hyperlink" Target="consultantplus://offline/ref=8879FAD2C87038709125FB716408E102F39F22432AD77323627D67B954A8F6B81553BAAC623EF1D36A655D81892660DE8E7C32A40D33B792FAEE739FiCb8I" TargetMode="External"/><Relationship Id="rId18" Type="http://schemas.openxmlformats.org/officeDocument/2006/relationships/hyperlink" Target="consultantplus://offline/ref=8879FAD2C87038709125E57C7264BC09F89D7A472DD0717D3C2C61EE0BF8F0ED5513BCF92171A8832E3153858C33358DD42B3FA4i0bE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879FAD2C87038709125FB716408E102F39F22432AD0722C657E67B954A8F6B81553BAAC623EF1D36A645E878B2660DE8E7C32A40D33B792FAEE739FiCb8I" TargetMode="External"/><Relationship Id="rId12" Type="http://schemas.openxmlformats.org/officeDocument/2006/relationships/hyperlink" Target="consultantplus://offline/ref=8879FAD2C87038709125E57C7264BC09FF947C4922D6717D3C2C61EE0BF8F0ED4713E4F52378E2D3687A5C878Ci2bCI" TargetMode="External"/><Relationship Id="rId17" Type="http://schemas.openxmlformats.org/officeDocument/2006/relationships/hyperlink" Target="consultantplus://offline/ref=8879FAD2C87038709125E57C7264BC09FF947C4922D6717D3C2C61EE0BF8F0ED4713E4F52378E2D3687A5C878Ci2b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79FAD2C87038709125E57C7264BC09FF947D4929D4717D3C2C61EE0BF8F0ED5513BCFC267DFBD93E351AD2832F3691CB2B21A40F2FiBb7I" TargetMode="External"/><Relationship Id="rId20" Type="http://schemas.openxmlformats.org/officeDocument/2006/relationships/hyperlink" Target="consultantplus://offline/ref=8879FAD2C87038709125FB716408E102F39F22432AD77F22617D67B954A8F6B81553BAAC623EF1D36A645E87872660DE8E7C32A40D33B792FAEE739FiCb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79FAD2C87038709125FB716408E102F39F22432AD37928667867B954A8F6B81553BAAC623EF1D36A645E878B2660DE8E7C32A40D33B792FAEE739FiCb8I" TargetMode="External"/><Relationship Id="rId11" Type="http://schemas.openxmlformats.org/officeDocument/2006/relationships/hyperlink" Target="consultantplus://offline/ref=8879FAD2C87038709125E57C7264BC09FF947D4929D4717D3C2C61EE0BF8F0ED5513BCF92179F8D26A6F0AD6CA78398DC8373EA4112FB692iEb5I" TargetMode="External"/><Relationship Id="rId5" Type="http://schemas.openxmlformats.org/officeDocument/2006/relationships/hyperlink" Target="consultantplus://offline/ref=8879FAD2C87038709125FB716408E102F39F224322D67C2F67733AB35CF1FABA125CE5BB6577FDD26A645E82857965CB9F243DA4112CB48EE6EC71i9bCI" TargetMode="External"/><Relationship Id="rId15" Type="http://schemas.openxmlformats.org/officeDocument/2006/relationships/hyperlink" Target="consultantplus://offline/ref=8879FAD2C87038709125FB716408E102F39F22432AD77F22617D67B954A8F6B81553BAAC623EF1D36A645E87872660DE8E7C32A40D33B792FAEE739FiCb8I" TargetMode="External"/><Relationship Id="rId10" Type="http://schemas.openxmlformats.org/officeDocument/2006/relationships/hyperlink" Target="consultantplus://offline/ref=8879FAD2C87038709125FB716408E102F39F22432AD77F22617D67B954A8F6B81553BAAC623EF1D36A645E87872660DE8E7C32A40D33B792FAEE739FiCb8I" TargetMode="External"/><Relationship Id="rId19" Type="http://schemas.openxmlformats.org/officeDocument/2006/relationships/hyperlink" Target="consultantplus://offline/ref=8879FAD2C87038709125FB716408E102F39F22432AD77323627D67B954A8F6B81553BAAC623EF1D1636455D3DF696182C82B21A70D33B490E6iEb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79FAD2C87038709125FB716408E102F39F22432AD77B2F677067B954A8F6B81553BAAC623EF1D36A645E878B2660DE8E7C32A40D33B792FAEE739FiCb8I" TargetMode="External"/><Relationship Id="rId14" Type="http://schemas.openxmlformats.org/officeDocument/2006/relationships/hyperlink" Target="consultantplus://offline/ref=8879FAD2C87038709125FB716408E102F39F22432AD77B2F677067B954A8F6B81553BAAC623EF1D36A645E878B2660DE8E7C32A40D33B792FAEE739FiCb8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5478</Words>
  <Characters>31226</Characters>
  <Application>Microsoft Office Word</Application>
  <DocSecurity>0</DocSecurity>
  <Lines>260</Lines>
  <Paragraphs>73</Paragraphs>
  <ScaleCrop>false</ScaleCrop>
  <Company>Администрацияг.Перми</Company>
  <LinksUpToDate>false</LinksUpToDate>
  <CharactersWithSpaces>36631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mirzaeva-ai</dc:creator>
  <cp:keywords/>
  <dc:description/>
  <cp:lastModifiedBy>mirzaeva-ai</cp:lastModifiedBy>
  <cp:revision>1</cp:revision>
  <dcterms:created xsi:type="dcterms:W3CDTF">2021-12-22T08:27:00Z</dcterms:created>
  <dcterms:modified xsi:type="dcterms:W3CDTF">2021-12-22T08:29:00Z</dcterms:modified>
</cp:coreProperties>
</file>