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283"/>
        <w:jc w:val="center"/>
        <w:spacing w:line="360" w:lineRule="auto"/>
        <w:shd w:val="clear" w:color="ffffff" w:fill="ffffff"/>
        <w:rPr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auto"/>
          <w:sz w:val="28"/>
          <w:szCs w:val="28"/>
        </w:rPr>
        <w:t xml:space="preserve">ЧЕК-ЛИСТ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left="0" w:right="0" w:firstLine="283"/>
        <w:jc w:val="center"/>
        <w:spacing w:line="360" w:lineRule="auto"/>
        <w:shd w:val="clear" w:color="ffffff" w:fill="ffffff"/>
        <w:rPr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auto"/>
          <w:sz w:val="28"/>
          <w:szCs w:val="28"/>
        </w:rPr>
        <w:t xml:space="preserve">«Технологическое присоединение»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left="0" w:right="0" w:firstLine="283"/>
        <w:jc w:val="both"/>
        <w:spacing w:line="360" w:lineRule="auto"/>
        <w:shd w:val="clear" w:color="ffffff" w:fill="ffffff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760"/>
        <w:numPr>
          <w:ilvl w:val="0"/>
          <w:numId w:val="2"/>
        </w:numPr>
        <w:ind w:left="0" w:right="0" w:firstLine="283"/>
        <w:jc w:val="both"/>
        <w:spacing w:after="113" w:line="360" w:lineRule="auto"/>
        <w:shd w:val="clear" w:color="ffffff" w:fill="ffffff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auto"/>
          <w:sz w:val="28"/>
          <w:szCs w:val="28"/>
        </w:rPr>
        <w:t xml:space="preserve">В плане восстановления благоустройства</w:t>
      </w:r>
      <w:r>
        <w:rPr>
          <w:b w:val="0"/>
          <w:bCs w:val="0"/>
          <w:color w:val="auto"/>
          <w:sz w:val="28"/>
          <w:szCs w:val="28"/>
        </w:rPr>
        <w:t xml:space="preserve"> предусматривать </w:t>
      </w:r>
      <w:r>
        <w:rPr>
          <w:b w:val="0"/>
          <w:bCs w:val="0"/>
          <w:color w:val="auto"/>
          <w:sz w:val="28"/>
          <w:szCs w:val="28"/>
        </w:rPr>
        <w:t xml:space="preserve">полное восстановление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покрытий дорог, тротуаров и газонов </w:t>
      </w:r>
      <w:r>
        <w:rPr>
          <w:b w:val="0"/>
          <w:bCs w:val="0"/>
          <w:color w:val="auto"/>
          <w:sz w:val="28"/>
          <w:szCs w:val="28"/>
        </w:rPr>
        <w:t xml:space="preserve">на всю ширину проезжей части, пешеходной и газонной части на протяжении всей раскопки под прямым углом</w:t>
      </w:r>
      <w:r>
        <w:rPr>
          <w:b w:val="0"/>
          <w:bCs w:val="0"/>
          <w:color w:val="auto"/>
          <w:sz w:val="28"/>
          <w:szCs w:val="28"/>
        </w:rPr>
        <w:t xml:space="preserve"> со всеми элементами благоустройства в соответствии с </w:t>
      </w:r>
      <w:r>
        <w:rPr>
          <w:b w:val="0"/>
          <w:bCs w:val="0"/>
          <w:color w:val="auto"/>
          <w:sz w:val="28"/>
          <w:szCs w:val="28"/>
        </w:rPr>
        <w:t xml:space="preserve">геодезической съемкой </w:t>
      </w:r>
      <w:r>
        <w:rPr>
          <w:b w:val="0"/>
          <w:bCs w:val="0"/>
          <w:color w:val="auto"/>
          <w:sz w:val="28"/>
          <w:szCs w:val="28"/>
        </w:rPr>
        <w:t xml:space="preserve">на актуальной</w:t>
      </w:r>
      <w:r>
        <w:rPr>
          <w:b w:val="0"/>
          <w:bCs w:val="0"/>
          <w:color w:val="auto"/>
          <w:sz w:val="28"/>
          <w:szCs w:val="28"/>
        </w:rPr>
        <w:t xml:space="preserve"> топографического основе</w:t>
      </w:r>
      <w:r>
        <w:rPr>
          <w:b w:val="0"/>
          <w:bCs w:val="0"/>
          <w:color w:val="auto"/>
          <w:sz w:val="28"/>
          <w:szCs w:val="28"/>
        </w:rPr>
        <w:t xml:space="preserve">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760"/>
        <w:numPr>
          <w:ilvl w:val="0"/>
          <w:numId w:val="2"/>
        </w:numPr>
        <w:ind w:left="0" w:right="0" w:firstLine="283"/>
        <w:jc w:val="both"/>
        <w:spacing w:after="113" w:line="360" w:lineRule="auto"/>
        <w:shd w:val="clear" w:color="ffffff" w:fill="ffffff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  <w:t xml:space="preserve">Предусматривать конструктивы покрытий</w:t>
      </w:r>
      <w:r>
        <w:rPr>
          <w:b w:val="0"/>
          <w:bCs w:val="0"/>
          <w:color w:val="auto"/>
          <w:sz w:val="28"/>
          <w:szCs w:val="28"/>
        </w:rPr>
        <w:t xml:space="preserve"> дорожной одежды должны соответствовать </w:t>
      </w:r>
      <w:r>
        <w:rPr>
          <w:b w:val="0"/>
          <w:bCs w:val="0"/>
          <w:color w:val="auto"/>
          <w:sz w:val="28"/>
          <w:szCs w:val="28"/>
        </w:rPr>
        <w:t xml:space="preserve">ГОСТ Р 58406.2-2020</w:t>
      </w:r>
      <w:r>
        <w:rPr>
          <w:b w:val="0"/>
          <w:bCs w:val="0"/>
          <w:color w:val="auto"/>
          <w:sz w:val="28"/>
          <w:szCs w:val="28"/>
        </w:rPr>
        <w:t xml:space="preserve">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760"/>
        <w:numPr>
          <w:ilvl w:val="0"/>
          <w:numId w:val="2"/>
        </w:numPr>
        <w:ind w:left="0" w:right="0" w:firstLine="283"/>
        <w:jc w:val="both"/>
        <w:spacing w:after="113" w:line="360" w:lineRule="auto"/>
        <w:shd w:val="clear" w:color="ffffff" w:fill="ffffff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auto"/>
          <w:sz w:val="28"/>
          <w:szCs w:val="28"/>
        </w:rPr>
        <w:t xml:space="preserve">Прохождение сети</w:t>
      </w:r>
      <w:r>
        <w:rPr>
          <w:b w:val="0"/>
          <w:bCs w:val="0"/>
          <w:color w:val="auto"/>
          <w:sz w:val="28"/>
          <w:szCs w:val="28"/>
        </w:rPr>
        <w:t xml:space="preserve"> проектировать </w:t>
      </w:r>
      <w:r>
        <w:rPr>
          <w:b w:val="0"/>
          <w:bCs w:val="0"/>
          <w:color w:val="auto"/>
          <w:sz w:val="28"/>
          <w:szCs w:val="28"/>
        </w:rPr>
        <w:t xml:space="preserve">за пределами улично - дорожной сети, </w:t>
        <w:br/>
        <w:t xml:space="preserve">с условием исключения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объектов дорожного строительства</w:t>
      </w:r>
      <w:r>
        <w:rPr>
          <w:b w:val="0"/>
          <w:bCs w:val="0"/>
          <w:color w:val="auto"/>
          <w:sz w:val="28"/>
          <w:szCs w:val="28"/>
        </w:rPr>
        <w:t xml:space="preserve">,</w:t>
      </w:r>
      <w:r>
        <w:rPr>
          <w:b w:val="0"/>
          <w:bCs w:val="0"/>
          <w:color w:val="auto"/>
          <w:sz w:val="28"/>
          <w:szCs w:val="28"/>
        </w:rPr>
        <w:t xml:space="preserve"> на которые не истек срок гарантий</w:t>
      </w:r>
      <w:r>
        <w:rPr>
          <w:b w:val="0"/>
          <w:bCs w:val="0"/>
          <w:color w:val="auto"/>
          <w:sz w:val="28"/>
          <w:szCs w:val="28"/>
        </w:rPr>
        <w:t xml:space="preserve">ных обязательств.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760"/>
        <w:numPr>
          <w:ilvl w:val="0"/>
          <w:numId w:val="2"/>
        </w:numPr>
        <w:ind w:left="0" w:right="0" w:firstLine="283"/>
        <w:jc w:val="both"/>
        <w:spacing w:after="113" w:line="360" w:lineRule="auto"/>
        <w:shd w:val="clear" w:color="ffffff" w:fill="ffffff"/>
        <w:rPr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  <w:t xml:space="preserve">Пересечение проезжей части автомобильных дорог с инженерными сетями </w:t>
      </w:r>
      <w:r>
        <w:rPr>
          <w:b w:val="0"/>
          <w:bCs w:val="0"/>
          <w:color w:val="auto"/>
          <w:sz w:val="28"/>
          <w:szCs w:val="28"/>
        </w:rPr>
        <w:t xml:space="preserve">предусматривать</w:t>
      </w:r>
      <w:r>
        <w:rPr>
          <w:b w:val="0"/>
          <w:bCs w:val="0"/>
          <w:color w:val="auto"/>
          <w:sz w:val="28"/>
          <w:szCs w:val="28"/>
        </w:rPr>
        <w:t xml:space="preserve"> закрытым способом, методом бестраншейной прокладки (проколом), без вскрытия дорожного полотна,</w:t>
      </w:r>
      <w:r>
        <w:rPr>
          <w:b w:val="0"/>
          <w:bCs w:val="0"/>
          <w:color w:val="auto"/>
          <w:sz w:val="28"/>
          <w:szCs w:val="28"/>
        </w:rPr>
        <w:t xml:space="preserve"> под прямым углом </w:t>
      </w:r>
      <w:r>
        <w:rPr>
          <w:b w:val="0"/>
          <w:bCs w:val="0"/>
          <w:color w:val="auto"/>
          <w:sz w:val="28"/>
          <w:szCs w:val="28"/>
        </w:rPr>
        <w:t xml:space="preserve">с соблюдением </w:t>
      </w:r>
      <w:r>
        <w:rPr>
          <w:b w:val="0"/>
          <w:bCs w:val="0"/>
          <w:color w:val="auto"/>
          <w:sz w:val="28"/>
          <w:szCs w:val="28"/>
        </w:rPr>
        <w:t xml:space="preserve">норм СП.42.13330.2016 «Градостроительство. Планировка и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застройка городских и сельских поселений. Актуализированная редакция СНиП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2.07.01-89*».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numPr>
          <w:ilvl w:val="0"/>
          <w:numId w:val="2"/>
        </w:numPr>
        <w:ind w:left="0" w:right="0" w:firstLine="283"/>
        <w:jc w:val="both"/>
        <w:spacing w:after="113" w:line="360" w:lineRule="auto"/>
        <w:widowControl w:val="off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Восстановление проезжей части автомобильной дороги предусматривать </w:t>
        <w:br/>
        <w:t xml:space="preserve">на всю ширину дорожного полотна</w:t>
      </w:r>
      <w:r>
        <w:rPr>
          <w:b w:val="0"/>
          <w:bCs w:val="0"/>
          <w:color w:val="auto"/>
          <w:sz w:val="28"/>
          <w:szCs w:val="28"/>
        </w:rPr>
        <w:t xml:space="preserve">,</w:t>
      </w:r>
      <w:r>
        <w:rPr>
          <w:b w:val="0"/>
          <w:bCs w:val="0"/>
          <w:color w:val="auto"/>
          <w:sz w:val="28"/>
          <w:szCs w:val="28"/>
        </w:rPr>
        <w:t xml:space="preserve"> не менее 10 метров от края траншеи</w:t>
      </w:r>
      <w:r>
        <w:rPr>
          <w:b w:val="0"/>
          <w:bCs w:val="0"/>
          <w:color w:val="auto"/>
          <w:sz w:val="28"/>
          <w:szCs w:val="28"/>
        </w:rPr>
        <w:t xml:space="preserve">, </w:t>
      </w:r>
      <w:r>
        <w:rPr>
          <w:b w:val="0"/>
          <w:bCs w:val="0"/>
          <w:color w:val="auto"/>
          <w:sz w:val="28"/>
          <w:szCs w:val="28"/>
        </w:rPr>
        <w:t xml:space="preserve">единой </w:t>
      </w:r>
      <w:r>
        <w:rPr>
          <w:b w:val="0"/>
          <w:bCs w:val="0"/>
          <w:color w:val="auto"/>
          <w:sz w:val="28"/>
          <w:szCs w:val="28"/>
        </w:rPr>
        <w:t xml:space="preserve">дорожной картой восстановления благоустройства.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760"/>
        <w:numPr>
          <w:ilvl w:val="0"/>
          <w:numId w:val="2"/>
        </w:numPr>
        <w:ind w:left="0" w:right="0" w:firstLine="283"/>
        <w:jc w:val="both"/>
        <w:spacing w:after="113" w:line="360" w:lineRule="auto"/>
        <w:widowControl w:val="off"/>
        <w:rPr>
          <w:color w:val="auto" w:themeColor="accent3" w:themeShade="80"/>
          <w:sz w:val="28"/>
          <w:szCs w:val="28"/>
          <w:highlight w:val="none"/>
        </w:rPr>
      </w:pPr>
      <w:r>
        <w:rPr>
          <w:b w:val="0"/>
          <w:bCs w:val="0"/>
          <w:color w:val="auto"/>
          <w:sz w:val="28"/>
          <w:szCs w:val="28"/>
          <w:lang w:bidi="ru-RU"/>
        </w:rPr>
        <w:t xml:space="preserve">При 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проектировании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объектов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,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эксплуатация и обслуживание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которых требует подъезда техники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,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предусматривать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подъезд в тв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е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рдом покрытии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</w:t>
        <w:br/>
      </w:r>
      <w:r>
        <w:rPr>
          <w:b w:val="0"/>
          <w:bCs w:val="0"/>
          <w:color w:val="auto"/>
          <w:sz w:val="28"/>
          <w:szCs w:val="28"/>
          <w:lang w:bidi="ru-RU"/>
        </w:rPr>
        <w:t xml:space="preserve">и получить 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согласие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владельца автомобильной дороги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в соответствии </w:t>
        <w:br/>
        <w:t xml:space="preserve">с постановлением администрации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города Перми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 </w:t>
      </w:r>
      <w:r>
        <w:rPr>
          <w:b w:val="0"/>
          <w:bCs w:val="0"/>
          <w:color w:val="auto"/>
          <w:sz w:val="28"/>
          <w:szCs w:val="28"/>
          <w:lang w:bidi="ru-RU"/>
        </w:rPr>
        <w:t xml:space="preserve">от 31.01.2022 № 45 </w:t>
        <w:br/>
      </w:r>
      <w:r>
        <w:rPr>
          <w:b w:val="0"/>
          <w:bCs w:val="0"/>
          <w:color w:val="auto"/>
          <w:sz w:val="28"/>
          <w:szCs w:val="28"/>
        </w:rPr>
        <w:t xml:space="preserve">«</w:t>
      </w:r>
      <w:r>
        <w:rPr>
          <w:b w:val="0"/>
          <w:bCs w:val="0"/>
          <w:color w:val="auto"/>
          <w:sz w:val="28"/>
          <w:szCs w:val="28"/>
        </w:rPr>
        <w:t xml:space="preserve">Об утверждении Порядка выдачи согласия владельца автомобильной дороги общего пользования местного значения в целях строительства, реконструкции, к</w:t>
      </w:r>
      <w:r>
        <w:rPr>
          <w:b w:val="0"/>
          <w:bCs w:val="0"/>
          <w:color w:val="auto"/>
          <w:sz w:val="28"/>
          <w:szCs w:val="28"/>
        </w:rPr>
        <w:t xml:space="preserve">апитального ремонта, ремонта являющихся сооружениями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ге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»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color w:val="auto" w:themeColor="accent3" w:themeShade="80"/>
          <w:sz w:val="28"/>
          <w:szCs w:val="28"/>
          <w:highlight w:val="none"/>
        </w:rPr>
      </w:r>
      <w:r>
        <w:rPr>
          <w:color w:val="auto" w:themeColor="accent3" w:themeShade="80"/>
          <w:sz w:val="28"/>
          <w:szCs w:val="28"/>
          <w:highlight w:val="none"/>
        </w:rPr>
      </w:r>
    </w:p>
    <w:p>
      <w:pPr>
        <w:ind w:left="0" w:right="0" w:firstLine="283"/>
        <w:jc w:val="both"/>
        <w:spacing w:line="360" w:lineRule="auto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b w:val="0"/>
          <w:bCs w:val="0"/>
          <w:color w:val="auto"/>
          <w:sz w:val="28"/>
          <w:szCs w:val="28"/>
        </w:rPr>
        <w:t xml:space="preserve">8.</w:t>
        <w:tab/>
        <w:t xml:space="preserve">В</w:t>
      </w:r>
      <w:r>
        <w:rPr>
          <w:sz w:val="28"/>
          <w:szCs w:val="28"/>
        </w:rPr>
        <w:t xml:space="preserve"> границах полосы отвода автомобильной дороги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</w:t>
      </w:r>
      <w:r>
        <w:rPr>
          <w:sz w:val="28"/>
          <w:szCs w:val="28"/>
        </w:rPr>
        <w:t xml:space="preserve">размещение объектов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ведение работ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любой деятельности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связанн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  <w:br/>
        <w:t xml:space="preserve">с дорожной деятельностью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объектам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дорожного сервиса в</w:t>
      </w:r>
      <w:r>
        <w:rPr>
          <w:sz w:val="28"/>
          <w:szCs w:val="28"/>
        </w:rPr>
        <w:t xml:space="preserve"> соответствии </w:t>
        <w:br/>
        <w:t xml:space="preserve">со статьей 25 Федерального закона от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08.11.2007 № 257-ФЗ</w:t>
      </w:r>
      <w:r>
        <w:rPr>
          <w:sz w:val="28"/>
          <w:szCs w:val="28"/>
        </w:rPr>
        <w:t xml:space="preserve"> «Об автомобильных дорогах </w:t>
      </w:r>
      <w:r>
        <w:rPr>
          <w:sz w:val="28"/>
          <w:szCs w:val="28"/>
        </w:rPr>
        <w:t xml:space="preserve">и о дорожной деятельности в Российской Федерации и о внесении изменений </w:t>
      </w:r>
      <w:r>
        <w:rPr>
          <w:sz w:val="28"/>
          <w:szCs w:val="28"/>
        </w:rPr>
        <w:t xml:space="preserve">в отдельные законодательные акты Российской Федерации»</w:t>
      </w:r>
      <w:r>
        <w:rPr>
          <w:sz w:val="28"/>
          <w:szCs w:val="28"/>
        </w:rPr>
        <w:t xml:space="preserve">.</w:t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283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9.</w:t>
        <w:tab/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Обеспечивать безопасное движение пешеходов по существующему или временному тротуару. В случае протяженной по времени раскопки обеспечить </w:t>
      </w:r>
      <w:r>
        <w:rPr>
          <w:rFonts w:ascii="Times New Roman" w:hAnsi="Times New Roman" w:eastAsia="Times New Roman" w:cs="Times New Roman"/>
          <w:b w:val="0"/>
          <w:bCs w:val="0"/>
          <w:color w:val="0a0a0a"/>
          <w:sz w:val="28"/>
          <w:szCs w:val="28"/>
          <w:highlight w:val="white"/>
        </w:rPr>
        <w:t xml:space="preserve">временное обустройство безопасного пути (мостики, настилы) через траншеи или места земляных работ</w:t>
      </w:r>
      <w:r>
        <w:rPr>
          <w:rFonts w:ascii="Times New Roman" w:hAnsi="Times New Roman" w:eastAsia="Times New Roman" w:cs="Times New Roman"/>
          <w:b w:val="0"/>
          <w:bCs w:val="0"/>
          <w:color w:val="0a0a0a"/>
          <w:sz w:val="28"/>
          <w:szCs w:val="28"/>
          <w:highlight w:val="none"/>
        </w:rPr>
        <w:t xml:space="preserve"> с устройством</w:t>
      </w:r>
      <w:r>
        <w:rPr>
          <w:rFonts w:ascii="Times New Roman" w:hAnsi="Times New Roman" w:eastAsia="Times New Roman" w:cs="Times New Roman"/>
          <w:b w:val="0"/>
          <w:bCs w:val="0"/>
          <w:color w:val="0a0a0a"/>
          <w:sz w:val="28"/>
          <w:szCs w:val="28"/>
          <w:highlight w:val="white"/>
        </w:rPr>
        <w:t xml:space="preserve"> ограждения, освещения в темное время суток и установки знаков безопасности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283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10. Если согласование проектной документации осуществляется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организациями, участвующими в согласовании,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платной основе, к пакету документов прикладывать документы, подтверждающие оплату.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tabs>
        <w:tab w:val="left" w:pos="4320" w:leader="none"/>
        <w:tab w:val="left" w:pos="5040" w:leader="none"/>
        <w:tab w:val="left" w:pos="5760" w:leader="none"/>
        <w:tab w:val="clear" w:pos="8306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none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748"/>
    <w:link w:val="740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748"/>
    <w:link w:val="762"/>
    <w:uiPriority w:val="10"/>
    <w:rPr>
      <w:sz w:val="48"/>
      <w:szCs w:val="48"/>
    </w:rPr>
  </w:style>
  <w:style w:type="character" w:styleId="731">
    <w:name w:val="Subtitle Char"/>
    <w:basedOn w:val="748"/>
    <w:link w:val="764"/>
    <w:uiPriority w:val="11"/>
    <w:rPr>
      <w:sz w:val="24"/>
      <w:szCs w:val="24"/>
    </w:rPr>
  </w:style>
  <w:style w:type="character" w:styleId="732">
    <w:name w:val="Quote Char"/>
    <w:link w:val="766"/>
    <w:uiPriority w:val="29"/>
    <w:rPr>
      <w:i/>
    </w:rPr>
  </w:style>
  <w:style w:type="character" w:styleId="733">
    <w:name w:val="Intense Quote Char"/>
    <w:link w:val="768"/>
    <w:uiPriority w:val="30"/>
    <w:rPr>
      <w:i/>
    </w:rPr>
  </w:style>
  <w:style w:type="character" w:styleId="734">
    <w:name w:val="Header Char"/>
    <w:basedOn w:val="748"/>
    <w:link w:val="926"/>
    <w:uiPriority w:val="99"/>
  </w:style>
  <w:style w:type="character" w:styleId="735">
    <w:name w:val="Caption Char"/>
    <w:basedOn w:val="923"/>
    <w:link w:val="927"/>
    <w:uiPriority w:val="99"/>
  </w:style>
  <w:style w:type="character" w:styleId="736">
    <w:name w:val="Footnote Text Char"/>
    <w:link w:val="899"/>
    <w:uiPriority w:val="99"/>
    <w:rPr>
      <w:sz w:val="18"/>
    </w:rPr>
  </w:style>
  <w:style w:type="character" w:styleId="737">
    <w:name w:val="Endnote Text Char"/>
    <w:link w:val="902"/>
    <w:uiPriority w:val="99"/>
    <w:rPr>
      <w:sz w:val="20"/>
    </w:rPr>
  </w:style>
  <w:style w:type="paragraph" w:styleId="738" w:default="1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739">
    <w:name w:val="Heading 1"/>
    <w:basedOn w:val="738"/>
    <w:next w:val="738"/>
    <w:link w:val="751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740">
    <w:name w:val="Heading 2"/>
    <w:basedOn w:val="738"/>
    <w:next w:val="738"/>
    <w:link w:val="752"/>
    <w:qFormat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contextualSpacing/>
      <w:ind w:left="720"/>
    </w:pPr>
  </w:style>
  <w:style w:type="paragraph" w:styleId="761">
    <w:name w:val="No Spacing"/>
    <w:uiPriority w:val="1"/>
    <w:qFormat/>
  </w:style>
  <w:style w:type="paragraph" w:styleId="762">
    <w:name w:val="Title"/>
    <w:basedOn w:val="738"/>
    <w:next w:val="738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Верхний колонтитул Знак"/>
    <w:link w:val="926"/>
    <w:uiPriority w:val="99"/>
  </w:style>
  <w:style w:type="character" w:styleId="771" w:customStyle="1">
    <w:name w:val="Footer Char"/>
    <w:uiPriority w:val="99"/>
  </w:style>
  <w:style w:type="character" w:styleId="772" w:customStyle="1">
    <w:name w:val="Нижний колонтитул Знак"/>
    <w:link w:val="927"/>
    <w:uiPriority w:val="99"/>
  </w:style>
  <w:style w:type="table" w:styleId="77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9">
    <w:name w:val="footnote text"/>
    <w:basedOn w:val="738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38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38"/>
    <w:next w:val="738"/>
    <w:uiPriority w:val="39"/>
    <w:unhideWhenUsed/>
    <w:pPr>
      <w:spacing w:after="57"/>
    </w:pPr>
  </w:style>
  <w:style w:type="paragraph" w:styleId="906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07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08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09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10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11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12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13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8"/>
    <w:next w:val="738"/>
    <w:uiPriority w:val="99"/>
    <w:unhideWhenUsed/>
  </w:style>
  <w:style w:type="character" w:styleId="916">
    <w:name w:val="Hyperlink"/>
    <w:rPr>
      <w:color w:val="0000ff"/>
      <w:u w:val="single"/>
    </w:rPr>
  </w:style>
  <w:style w:type="character" w:styleId="917">
    <w:name w:val="page number"/>
    <w:basedOn w:val="748"/>
  </w:style>
  <w:style w:type="character" w:styleId="9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9" w:customStyle="1">
    <w:name w:val="Основной текст (2)_"/>
    <w:qFormat/>
    <w:rPr>
      <w:sz w:val="28"/>
      <w:szCs w:val="28"/>
      <w:shd w:val="clear" w:color="auto" w:fill="ffffff"/>
    </w:rPr>
  </w:style>
  <w:style w:type="paragraph" w:styleId="920" w:customStyle="1">
    <w:name w:val="Heading"/>
    <w:basedOn w:val="738"/>
    <w:next w:val="92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21">
    <w:name w:val="Body Text"/>
    <w:basedOn w:val="738"/>
    <w:rPr>
      <w:sz w:val="28"/>
    </w:rPr>
  </w:style>
  <w:style w:type="paragraph" w:styleId="922">
    <w:name w:val="List"/>
    <w:basedOn w:val="921"/>
  </w:style>
  <w:style w:type="paragraph" w:styleId="923">
    <w:name w:val="Caption"/>
    <w:basedOn w:val="738"/>
    <w:link w:val="73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24" w:customStyle="1">
    <w:name w:val="Index"/>
    <w:basedOn w:val="738"/>
    <w:qFormat/>
    <w:pPr>
      <w:suppressLineNumbers/>
    </w:pPr>
  </w:style>
  <w:style w:type="paragraph" w:styleId="925" w:customStyle="1">
    <w:name w:val="Header and Footer"/>
    <w:basedOn w:val="73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26">
    <w:name w:val="Header"/>
    <w:basedOn w:val="738"/>
    <w:link w:val="770"/>
    <w:pPr>
      <w:tabs>
        <w:tab w:val="center" w:pos="4153" w:leader="none"/>
        <w:tab w:val="right" w:pos="8306" w:leader="none"/>
      </w:tabs>
    </w:pPr>
  </w:style>
  <w:style w:type="paragraph" w:styleId="927">
    <w:name w:val="Footer"/>
    <w:basedOn w:val="738"/>
    <w:link w:val="772"/>
    <w:pPr>
      <w:tabs>
        <w:tab w:val="center" w:pos="4153" w:leader="none"/>
        <w:tab w:val="right" w:pos="8306" w:leader="none"/>
      </w:tabs>
    </w:pPr>
  </w:style>
  <w:style w:type="paragraph" w:styleId="928">
    <w:name w:val="Balloon Text"/>
    <w:basedOn w:val="738"/>
    <w:qFormat/>
    <w:rPr>
      <w:rFonts w:ascii="Tahoma" w:hAnsi="Tahoma" w:cs="Tahoma"/>
      <w:sz w:val="16"/>
      <w:szCs w:val="16"/>
    </w:rPr>
  </w:style>
  <w:style w:type="paragraph" w:styleId="929" w:customStyle="1">
    <w:name w:val="Основной текст (2)"/>
    <w:basedOn w:val="738"/>
    <w:qFormat/>
    <w:pPr>
      <w:jc w:val="both"/>
      <w:spacing w:line="288" w:lineRule="exact"/>
      <w:shd w:val="clear" w:color="auto" w:fill="ffffff"/>
      <w:widowControl w:val="off"/>
    </w:pPr>
    <w:rPr>
      <w:sz w:val="28"/>
      <w:szCs w:val="28"/>
    </w:rPr>
  </w:style>
  <w:style w:type="paragraph" w:styleId="930" w:customStyle="1">
    <w:name w:val="Frame Contents"/>
    <w:basedOn w:val="738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dc:language>en-US</dc:language>
  <cp:lastModifiedBy>medvedeva-ni</cp:lastModifiedBy>
  <cp:revision>6</cp:revision>
  <dcterms:created xsi:type="dcterms:W3CDTF">2026-03-19T11:01:00Z</dcterms:created>
  <dcterms:modified xsi:type="dcterms:W3CDTF">2026-04-09T08:48:46Z</dcterms:modified>
</cp:coreProperties>
</file>