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 xml:space="preserve">Администрация города Перми проводит </w:t>
      </w:r>
      <w:bookmarkStart w:id="0" w:name="_GoBack"/>
      <w:proofErr w:type="spellStart"/>
      <w:r>
        <w:rPr>
          <w:rStyle w:val="a4"/>
          <w:rFonts w:ascii="Helvetica" w:hAnsi="Helvetica" w:cs="Helvetica"/>
          <w:color w:val="000000"/>
          <w:sz w:val="23"/>
          <w:szCs w:val="23"/>
        </w:rPr>
        <w:t>XXVl</w:t>
      </w:r>
      <w:proofErr w:type="spellEnd"/>
      <w:r>
        <w:rPr>
          <w:rStyle w:val="a4"/>
          <w:rFonts w:ascii="Helvetica" w:hAnsi="Helvetica" w:cs="Helvetica"/>
          <w:color w:val="000000"/>
          <w:sz w:val="23"/>
          <w:szCs w:val="23"/>
        </w:rPr>
        <w:t xml:space="preserve"> городской конкурс </w:t>
      </w:r>
      <w:bookmarkEnd w:id="0"/>
      <w:r>
        <w:rPr>
          <w:rStyle w:val="a4"/>
          <w:rFonts w:ascii="Helvetica" w:hAnsi="Helvetica" w:cs="Helvetica"/>
          <w:color w:val="000000"/>
          <w:sz w:val="23"/>
          <w:szCs w:val="23"/>
        </w:rPr>
        <w:t>социально значимых проектов «Город – это мы» (далее – Конкурс)</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Участники Конкурса -</w:t>
      </w:r>
      <w:r>
        <w:rPr>
          <w:rFonts w:ascii="Helvetica" w:hAnsi="Helvetica" w:cs="Helvetica"/>
          <w:color w:val="666666"/>
          <w:sz w:val="23"/>
          <w:szCs w:val="23"/>
        </w:rPr>
        <w:t> некоммерческие организации, не являющиеся казенными учреждениями, в том числе общественные объединения, территориальные общественные самоуправления, муниципальные бюджетные и автономные учреждения, зарегистрированные в качестве юридического лица на территории города Перми и планирующие реализацию мероприятий проекта на территории города Перми.</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Муниципальные бюджетные и автономные учреждения в праве участвовать в номинациях: «Пермь добровольческая» и «Пермь – территория культуры».</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Прием документов, необходимых для участия в Конкурсе, осуществляется c 12 января 2024 года по 12 февраля 2024 года в электронной форме: в информационно-телекоммуникационной сети «Интернет» по </w:t>
      </w:r>
      <w:hyperlink r:id="rId4" w:history="1">
        <w:r>
          <w:rPr>
            <w:rStyle w:val="a5"/>
            <w:rFonts w:ascii="Helvetica" w:hAnsi="Helvetica" w:cs="Helvetica"/>
            <w:color w:val="0288D1"/>
            <w:sz w:val="23"/>
            <w:szCs w:val="23"/>
            <w:u w:val="none"/>
          </w:rPr>
          <w:t>адресу</w:t>
        </w:r>
      </w:hyperlink>
      <w:r>
        <w:rPr>
          <w:rFonts w:ascii="Helvetica" w:hAnsi="Helvetica" w:cs="Helvetica"/>
          <w:color w:val="666666"/>
          <w:sz w:val="23"/>
          <w:szCs w:val="23"/>
        </w:rPr>
        <w:t>, портал «Управляем вместе», раздел «Узнавай все об инфраструктуре края», вкладка «Город-это мы».</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Обязательно необходима регистрация Личного кабинета некоммерческой организации (далее – ЛК НКО) на портале «Управляем вместе» в разделе «Город-это мы». При регистрации ЛК НКО и заполнении заявки на указанном портале указывается один и тот же электронный адрес некоммерческой организации.</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Подробную информацию о Конкурсе и участии в нем можно получить по телефону (342) 217-33-42, а также на официальном </w:t>
      </w:r>
      <w:hyperlink r:id="rId5" w:history="1">
        <w:r>
          <w:rPr>
            <w:rStyle w:val="a5"/>
            <w:rFonts w:ascii="Helvetica" w:hAnsi="Helvetica" w:cs="Helvetica"/>
            <w:color w:val="0288D1"/>
            <w:sz w:val="23"/>
            <w:szCs w:val="23"/>
            <w:u w:val="none"/>
          </w:rPr>
          <w:t>сайте</w:t>
        </w:r>
      </w:hyperlink>
      <w:r>
        <w:rPr>
          <w:rFonts w:ascii="Helvetica" w:hAnsi="Helvetica" w:cs="Helvetica"/>
          <w:color w:val="666666"/>
          <w:sz w:val="23"/>
          <w:szCs w:val="23"/>
        </w:rPr>
        <w:t> администрации города Перми, раздел «Деятельность/Общественные отношения», на информационном </w:t>
      </w:r>
      <w:hyperlink r:id="rId6" w:history="1">
        <w:r>
          <w:rPr>
            <w:rStyle w:val="a5"/>
            <w:rFonts w:ascii="Helvetica" w:hAnsi="Helvetica" w:cs="Helvetica"/>
            <w:color w:val="0288D1"/>
            <w:sz w:val="23"/>
            <w:szCs w:val="23"/>
            <w:u w:val="none"/>
          </w:rPr>
          <w:t>портале</w:t>
        </w:r>
      </w:hyperlink>
      <w:r>
        <w:rPr>
          <w:rFonts w:ascii="Helvetica" w:hAnsi="Helvetica" w:cs="Helvetica"/>
          <w:color w:val="666666"/>
          <w:sz w:val="23"/>
          <w:szCs w:val="23"/>
        </w:rPr>
        <w:t> СО НКО.</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Для участников конкурса проводятся обучающие семинары:</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 городские обучающие семинары:</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24 июня 2024 года, в 10.00 часов, в общественном центре «Совет» по адресу: г. Пермь, ул. Борчанинова, д. 8, актовый зал. В режиме ВКС ссылка на подключение к конференции: https://telemost.yandex.ru/j/26025199763336 </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27 июня 2024 года, в 15.00 часов, в общественном центре «Совет» по адресу: г. Пермь, ул. Борчанинова, д. 8, актовый зал. В режиме ВКС ссылка на подключение к конференции: https://telemost.yandex.ru/j/15061562496194</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Участники Конкурса представляют следующие документы для участия в Конкурсе:</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1.</w:t>
      </w:r>
      <w:r>
        <w:rPr>
          <w:rFonts w:ascii="Helvetica" w:hAnsi="Helvetica" w:cs="Helvetica"/>
          <w:color w:val="666666"/>
          <w:sz w:val="23"/>
          <w:szCs w:val="23"/>
        </w:rPr>
        <w:t>Проект, который включает:</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1.1. </w:t>
      </w:r>
      <w:hyperlink r:id="rId7" w:history="1">
        <w:r>
          <w:rPr>
            <w:rStyle w:val="a5"/>
            <w:rFonts w:ascii="Helvetica" w:hAnsi="Helvetica" w:cs="Helvetica"/>
            <w:color w:val="0288D1"/>
            <w:sz w:val="23"/>
            <w:szCs w:val="23"/>
            <w:u w:val="none"/>
          </w:rPr>
          <w:t>паспорт проекта</w:t>
        </w:r>
      </w:hyperlink>
      <w:r>
        <w:rPr>
          <w:rFonts w:ascii="Helvetica" w:hAnsi="Helvetica" w:cs="Helvetica"/>
          <w:color w:val="666666"/>
          <w:sz w:val="23"/>
          <w:szCs w:val="23"/>
        </w:rPr>
        <w:t>, оформленный согласно приложению 1 к Порядку;</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1.2. содержание (постановка проблемы, которую будет решать проект, цель и задачи проекта, стратегия и механизм достижения поставленной цели, информационное сопровождение проекта и информационная открытость организации, ресурсные и кадровые возможности организации, партнеры, смета расходов, ожидаемые результаты, предлагаемые критерии оценки проекта, дальнейшее развитие проекта и перспективы финансовой стабильности). Проект должен соответствовать требованиям п. 2.7 Порядка;</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2 </w:t>
      </w:r>
      <w:hyperlink r:id="rId8" w:history="1">
        <w:r>
          <w:rPr>
            <w:rStyle w:val="a5"/>
            <w:rFonts w:ascii="Helvetica" w:hAnsi="Helvetica" w:cs="Helvetica"/>
            <w:color w:val="0288D1"/>
            <w:sz w:val="23"/>
            <w:szCs w:val="23"/>
            <w:u w:val="none"/>
          </w:rPr>
          <w:t>календарный план реализации мероприятий проекта</w:t>
        </w:r>
      </w:hyperlink>
      <w:r>
        <w:rPr>
          <w:rFonts w:ascii="Helvetica" w:hAnsi="Helvetica" w:cs="Helvetica"/>
          <w:color w:val="666666"/>
          <w:sz w:val="23"/>
          <w:szCs w:val="23"/>
        </w:rPr>
        <w:t> согласно приложению 2 к Порядку;</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3 </w:t>
      </w:r>
      <w:hyperlink r:id="rId9" w:history="1">
        <w:r>
          <w:rPr>
            <w:rStyle w:val="a5"/>
            <w:rFonts w:ascii="Helvetica" w:hAnsi="Helvetica" w:cs="Helvetica"/>
            <w:color w:val="0288D1"/>
            <w:sz w:val="23"/>
            <w:szCs w:val="23"/>
            <w:u w:val="none"/>
          </w:rPr>
          <w:t>смету расходов</w:t>
        </w:r>
      </w:hyperlink>
      <w:r>
        <w:rPr>
          <w:rFonts w:ascii="Helvetica" w:hAnsi="Helvetica" w:cs="Helvetica"/>
          <w:color w:val="666666"/>
          <w:sz w:val="23"/>
          <w:szCs w:val="23"/>
        </w:rPr>
        <w:t> (расчеты к смете расходов) согласно приложению 3 к Порядку;</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4. </w:t>
      </w:r>
      <w:r>
        <w:rPr>
          <w:rFonts w:ascii="Helvetica" w:hAnsi="Helvetica" w:cs="Helvetica"/>
          <w:color w:val="666666"/>
          <w:sz w:val="23"/>
          <w:szCs w:val="23"/>
        </w:rPr>
        <w:t>копию устава со всеми изменениями и дополнениями;</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lastRenderedPageBreak/>
        <w:t>5. </w:t>
      </w:r>
      <w:r>
        <w:rPr>
          <w:rFonts w:ascii="Helvetica" w:hAnsi="Helvetica" w:cs="Helvetica"/>
          <w:color w:val="666666"/>
          <w:sz w:val="23"/>
          <w:szCs w:val="23"/>
        </w:rPr>
        <w:t>копию документа, подтверждающего государственную регистрацию некоммерческой организации;</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6. </w:t>
      </w:r>
      <w:r>
        <w:rPr>
          <w:rFonts w:ascii="Helvetica" w:hAnsi="Helvetica" w:cs="Helvetica"/>
          <w:color w:val="666666"/>
          <w:sz w:val="23"/>
          <w:szCs w:val="23"/>
        </w:rPr>
        <w:t>копию свидетельства о постановке на учет в налоговом органе;</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7.</w:t>
      </w:r>
      <w:r>
        <w:rPr>
          <w:rFonts w:ascii="Helvetica" w:hAnsi="Helvetica" w:cs="Helvetica"/>
          <w:color w:val="666666"/>
          <w:sz w:val="23"/>
          <w:szCs w:val="23"/>
        </w:rPr>
        <w:t> выписку из Единого государственного реестра юридических лиц, полученную не ранее чем за месяц до дня ее представления, по форме, установленной федеральным органом исполнительной власти, либо в электронном виде с электронной подписью, сформированную с использованием Интернет-сервиса, размещенного на сайте регистрирующего органа;</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8. </w:t>
      </w:r>
      <w:r>
        <w:rPr>
          <w:rFonts w:ascii="Helvetica" w:hAnsi="Helvetica" w:cs="Helvetica"/>
          <w:color w:val="666666"/>
          <w:sz w:val="23"/>
          <w:szCs w:val="23"/>
        </w:rPr>
        <w:t>копии документов, подтверждающих полномочия руководителя организации либо, лица действующего от имени руководителя организации (протокол об избрании руководителя организации);</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9.</w:t>
      </w:r>
      <w:hyperlink r:id="rId10" w:history="1">
        <w:r>
          <w:rPr>
            <w:rStyle w:val="a5"/>
            <w:rFonts w:ascii="Helvetica" w:hAnsi="Helvetica" w:cs="Helvetica"/>
            <w:b/>
            <w:bCs/>
            <w:color w:val="0288D1"/>
            <w:sz w:val="23"/>
            <w:szCs w:val="23"/>
            <w:u w:val="none"/>
          </w:rPr>
          <w:t> </w:t>
        </w:r>
      </w:hyperlink>
      <w:hyperlink r:id="rId11" w:history="1">
        <w:r>
          <w:rPr>
            <w:rStyle w:val="a5"/>
            <w:rFonts w:ascii="Helvetica" w:hAnsi="Helvetica" w:cs="Helvetica"/>
            <w:color w:val="0288D1"/>
            <w:sz w:val="23"/>
            <w:szCs w:val="23"/>
            <w:u w:val="none"/>
          </w:rPr>
          <w:t>декларацию о соответствии требованиям</w:t>
        </w:r>
      </w:hyperlink>
      <w:r>
        <w:rPr>
          <w:rFonts w:ascii="Helvetica" w:hAnsi="Helvetica" w:cs="Helvetica"/>
          <w:color w:val="666666"/>
          <w:sz w:val="23"/>
          <w:szCs w:val="23"/>
        </w:rPr>
        <w:t>, установленным Порядком, согласно приложению 4 к Порядку;</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10. справку налоговой службы об исполнении обязанности</w:t>
      </w:r>
      <w:r>
        <w:rPr>
          <w:rFonts w:ascii="Helvetica" w:hAnsi="Helvetica" w:cs="Helvetica"/>
          <w:color w:val="666666"/>
          <w:sz w:val="23"/>
          <w:szCs w:val="23"/>
        </w:rPr>
        <w:t> (отсутствии задолженности) по налогам, сборам, страховым взносам, пени, штрафам, процентам </w:t>
      </w:r>
      <w:r>
        <w:rPr>
          <w:rStyle w:val="a4"/>
          <w:rFonts w:ascii="Helvetica" w:hAnsi="Helvetica" w:cs="Helvetica"/>
          <w:color w:val="000000"/>
          <w:sz w:val="23"/>
          <w:szCs w:val="23"/>
        </w:rPr>
        <w:t>по форме КОД по КНД 1120101</w:t>
      </w:r>
      <w:r>
        <w:rPr>
          <w:rFonts w:ascii="Helvetica" w:hAnsi="Helvetica" w:cs="Helvetica"/>
          <w:color w:val="666666"/>
          <w:sz w:val="23"/>
          <w:szCs w:val="23"/>
        </w:rPr>
        <w:t>, утвержденной приказом Федеральной налоговой службы России, </w:t>
      </w:r>
      <w:r>
        <w:rPr>
          <w:rStyle w:val="a4"/>
          <w:rFonts w:ascii="Helvetica" w:hAnsi="Helvetica" w:cs="Helvetica"/>
          <w:color w:val="000000"/>
          <w:sz w:val="23"/>
          <w:szCs w:val="23"/>
        </w:rPr>
        <w:t>выданную не ранее 1 месяца до дня подачи документов</w:t>
      </w:r>
      <w:r>
        <w:rPr>
          <w:rFonts w:ascii="Helvetica" w:hAnsi="Helvetica" w:cs="Helvetica"/>
          <w:color w:val="666666"/>
          <w:sz w:val="23"/>
          <w:szCs w:val="23"/>
        </w:rPr>
        <w:t>;</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11. </w:t>
      </w:r>
      <w:r>
        <w:rPr>
          <w:rFonts w:ascii="Helvetica" w:hAnsi="Helvetica" w:cs="Helvetica"/>
          <w:color w:val="666666"/>
          <w:sz w:val="23"/>
          <w:szCs w:val="23"/>
        </w:rPr>
        <w:t>в случае использования помещения (земельного участка) на период реализации проекта (в случае, если организация не является владельцем соответствующего помещения (земельного участка), организация представляет письмо от собственника помещения (земельного участка), подтверждающего согласие на такое использование;</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12. </w:t>
      </w:r>
      <w:r>
        <w:rPr>
          <w:rFonts w:ascii="Helvetica" w:hAnsi="Helvetica" w:cs="Helvetica"/>
          <w:color w:val="666666"/>
          <w:sz w:val="23"/>
          <w:szCs w:val="23"/>
        </w:rPr>
        <w:t>Документ, подтверждающий согласие на участие в Конкурсе, в отношении муниципального бюджетного или автономного учреждения от органа, осуществляющего функции и полномочия учредителя, с указанием отсутствия средств в бюджете города Перми в соответствии с иными правовыми актами на цели, предусмотренные пунктом 1.5 настоящего Порядка на реализацию проекта, оформленный на бланке указанного органа.</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Указанные выше документы на участие в Конкурсе представляются в электронной форме в информационно-телекоммуникационной сети Интернет по адресу, указанному в информационном сообщении о проведении Конкурса.</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Обращаем внимание!</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Проекты оцениваются по критериям оценки проекта согласно приложению 5 к Порядку.</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Участник Конкурса представляет один проект в номинацию, но не более двух проектов в разных номинациях.</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По результатам Конкурса одному участнику Конкурса может быть предоставлен грант на реализацию только одного проекта.</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В случае если два проекта одного участника Конкурса одновременно набрали наибольшее количество баллов, Победителем Конкурса признается тот проект, в смете которого указана наименьшая запрашиваемая сумма финансового обеспечения затрат. При одинаковой запрашиваемой сумме финансового обеспечения затрат Победителем Конкурса признается проект, поданный ранее в соответствии с порядковым номером, указанным в Реестре.</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Некоммерческая организация должна быть зарегистрирована на территории города Перми.</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lastRenderedPageBreak/>
        <w:t>Привлечение для выполнения проекта собственных ресурсов в размере не менее 30% от запрашиваемой суммы (</w:t>
      </w:r>
      <w:r>
        <w:rPr>
          <w:rStyle w:val="a4"/>
          <w:rFonts w:ascii="Helvetica" w:hAnsi="Helvetica" w:cs="Helvetica"/>
          <w:color w:val="000000"/>
          <w:sz w:val="23"/>
          <w:szCs w:val="23"/>
        </w:rPr>
        <w:t>к собственным ресурсам относятся имущество, за исключением движимого и недвижимого имущества, находящегося в оперативном управлении муниципального бюджетного или автономного учреждения</w:t>
      </w:r>
      <w:r>
        <w:rPr>
          <w:rFonts w:ascii="Helvetica" w:hAnsi="Helvetica" w:cs="Helvetica"/>
          <w:color w:val="666666"/>
          <w:sz w:val="23"/>
          <w:szCs w:val="23"/>
        </w:rPr>
        <w:t>), денежные средства, волонтерский труд (в денежном эквиваленте), другие ресурсы)</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Объявление итогов Конкурса – не позднее 02 мая 2024 года</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Основными задачами Конкурса являются:</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 стимулирование и поддержка общественных инициатив,</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 отработка и внедрение в практику новых социальных и культурных технологий,</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 формирование имиджа города Перми как города развитого многоуровневого партнерства общественных и некоммерческих организаций, органов местного самоуправления на основе единства интересов, взаимного доверия, открытости и заинтересованности в позитивных изменениях в жизни города Перми.</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Результат:</w:t>
      </w:r>
      <w:r>
        <w:rPr>
          <w:rFonts w:ascii="Helvetica" w:hAnsi="Helvetica" w:cs="Helvetica"/>
          <w:color w:val="666666"/>
          <w:sz w:val="23"/>
          <w:szCs w:val="23"/>
        </w:rPr>
        <w:t> реализация мероприятий проекта в полном объеме (установленные договором количество проведенных мероприятий и количество участников мероприятий).</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Цели предоставления грантов:</w:t>
      </w:r>
      <w:r>
        <w:rPr>
          <w:rFonts w:ascii="Helvetica" w:hAnsi="Helvetica" w:cs="Helvetica"/>
          <w:color w:val="666666"/>
          <w:sz w:val="23"/>
          <w:szCs w:val="23"/>
        </w:rPr>
        <w:t> финансовое обеспечение затрат, связанных с реализацией социально значимых проектов (далее – проект) победителями Конкурса.</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Style w:val="a4"/>
          <w:rFonts w:ascii="Helvetica" w:hAnsi="Helvetica" w:cs="Helvetica"/>
          <w:color w:val="000000"/>
          <w:sz w:val="23"/>
          <w:szCs w:val="23"/>
        </w:rPr>
        <w:t>Сроки реализации мероприятий проектов</w:t>
      </w:r>
      <w:r>
        <w:rPr>
          <w:rFonts w:ascii="Helvetica" w:hAnsi="Helvetica" w:cs="Helvetica"/>
          <w:color w:val="666666"/>
          <w:sz w:val="23"/>
          <w:szCs w:val="23"/>
        </w:rPr>
        <w:t> </w:t>
      </w:r>
      <w:r>
        <w:rPr>
          <w:rStyle w:val="a4"/>
          <w:rFonts w:ascii="Helvetica" w:hAnsi="Helvetica" w:cs="Helvetica"/>
          <w:color w:val="000000"/>
          <w:sz w:val="23"/>
          <w:szCs w:val="23"/>
        </w:rPr>
        <w:t>–</w:t>
      </w:r>
      <w:r>
        <w:rPr>
          <w:rFonts w:ascii="Helvetica" w:hAnsi="Helvetica" w:cs="Helvetica"/>
          <w:color w:val="666666"/>
          <w:sz w:val="23"/>
          <w:szCs w:val="23"/>
        </w:rPr>
        <w:t> до 01 декабря 2024 года.</w:t>
      </w:r>
    </w:p>
    <w:p w:rsidR="00FA4A37" w:rsidRDefault="00FA4A37" w:rsidP="00FA4A37">
      <w:pPr>
        <w:pStyle w:val="a3"/>
        <w:shd w:val="clear" w:color="auto" w:fill="FFFFFF"/>
        <w:spacing w:before="0" w:beforeAutospacing="0" w:after="150" w:afterAutospacing="0"/>
        <w:rPr>
          <w:rFonts w:ascii="Helvetica" w:hAnsi="Helvetica" w:cs="Helvetica"/>
          <w:color w:val="666666"/>
          <w:sz w:val="23"/>
          <w:szCs w:val="23"/>
        </w:rPr>
      </w:pPr>
      <w:r>
        <w:rPr>
          <w:rFonts w:ascii="Helvetica" w:hAnsi="Helvetica" w:cs="Helvetica"/>
          <w:color w:val="666666"/>
          <w:sz w:val="23"/>
          <w:szCs w:val="23"/>
        </w:rPr>
        <w:t>Номинации Конкурса и размер финансирования одного проекта в каждой номинации утвержден </w:t>
      </w:r>
      <w:hyperlink r:id="rId12" w:history="1">
        <w:r>
          <w:rPr>
            <w:rStyle w:val="a5"/>
            <w:rFonts w:ascii="Helvetica" w:hAnsi="Helvetica" w:cs="Helvetica"/>
            <w:color w:val="0288D1"/>
            <w:sz w:val="23"/>
            <w:szCs w:val="23"/>
            <w:u w:val="none"/>
          </w:rPr>
          <w:t>постановлением администрации города Перми от 05.12.2023 № 1373 «О проведении XXVI городского конкурса социально значимых проектов «Город – это мы»</w:t>
        </w:r>
      </w:hyperlink>
    </w:p>
    <w:p w:rsidR="00C539B1" w:rsidRDefault="00C539B1"/>
    <w:sectPr w:rsidR="00C539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A37"/>
    <w:rsid w:val="00C539B1"/>
    <w:rsid w:val="00FA4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094AF4-1483-4DF9-BA60-6F58AEF4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4A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A4A37"/>
    <w:rPr>
      <w:b/>
      <w:bCs/>
    </w:rPr>
  </w:style>
  <w:style w:type="character" w:styleId="a5">
    <w:name w:val="Hyperlink"/>
    <w:basedOn w:val="a0"/>
    <w:uiPriority w:val="99"/>
    <w:semiHidden/>
    <w:unhideWhenUsed/>
    <w:rsid w:val="00FA4A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75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rodperm.ru/upload/pages/9055/2023/Prilozhenija_k_pasportu_projekta_2_3.xl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gorodperm.ru/upload/pages/9055/2023/pasport_projekta.doc" TargetMode="External"/><Relationship Id="rId12" Type="http://schemas.openxmlformats.org/officeDocument/2006/relationships/hyperlink" Target="https://www.gorodperm.ru/upload/pages/9055/2023/1373.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ko-gorod.permkrai.ru/" TargetMode="External"/><Relationship Id="rId11" Type="http://schemas.openxmlformats.org/officeDocument/2006/relationships/hyperlink" Target="https://www.gorodperm.ru/upload/pages/9055/2023/9_Deklaracija.docx" TargetMode="External"/><Relationship Id="rId5" Type="http://schemas.openxmlformats.org/officeDocument/2006/relationships/hyperlink" Target="http://www.gorodperm.ru/" TargetMode="External"/><Relationship Id="rId10" Type="http://schemas.openxmlformats.org/officeDocument/2006/relationships/hyperlink" Target="https://www.gorodperm.ru/upload/pages/9055/2023/9_Deklaracija.docx" TargetMode="External"/><Relationship Id="rId4" Type="http://schemas.openxmlformats.org/officeDocument/2006/relationships/hyperlink" Target="https://vmeste.permkrai.ru/program/category/122" TargetMode="External"/><Relationship Id="rId9" Type="http://schemas.openxmlformats.org/officeDocument/2006/relationships/hyperlink" Target="https://www.gorodperm.ru/upload/pages/9055/2023/Prilozhenija_k_pasportu_projekta_2_3.xl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1162</Words>
  <Characters>6625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Краюшкина Ольга Павловна</dc:creator>
  <cp:keywords/>
  <dc:description/>
  <cp:lastModifiedBy>Краюшкина Ольга Павловна</cp:lastModifiedBy>
  <cp:revision>1</cp:revision>
  <dcterms:created xsi:type="dcterms:W3CDTF">2024-11-20T05:49:00Z</dcterms:created>
  <dcterms:modified xsi:type="dcterms:W3CDTF">2024-11-20T05:49:00Z</dcterms:modified>
</cp:coreProperties>
</file>