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F" w:rsidRDefault="00A6285F">
      <w:pPr>
        <w:pStyle w:val="ConsPlusNormal"/>
        <w:jc w:val="both"/>
        <w:outlineLvl w:val="0"/>
      </w:pPr>
    </w:p>
    <w:p w:rsidR="00A6285F" w:rsidRDefault="00A6285F">
      <w:pPr>
        <w:pStyle w:val="ConsPlusTitle"/>
        <w:jc w:val="center"/>
        <w:outlineLvl w:val="0"/>
      </w:pPr>
      <w:r>
        <w:t>АДМИНИСТРАЦИЯ ГОРОДА ПЕРМИ</w:t>
      </w:r>
    </w:p>
    <w:p w:rsidR="00A6285F" w:rsidRDefault="00A6285F">
      <w:pPr>
        <w:pStyle w:val="ConsPlusTitle"/>
        <w:jc w:val="center"/>
      </w:pPr>
    </w:p>
    <w:p w:rsidR="00A6285F" w:rsidRDefault="00A6285F">
      <w:pPr>
        <w:pStyle w:val="ConsPlusTitle"/>
        <w:jc w:val="center"/>
      </w:pPr>
      <w:r>
        <w:t>ПОСТАНОВЛЕНИЕ</w:t>
      </w:r>
    </w:p>
    <w:p w:rsidR="00A6285F" w:rsidRDefault="00A6285F">
      <w:pPr>
        <w:pStyle w:val="ConsPlusTitle"/>
        <w:jc w:val="center"/>
      </w:pPr>
      <w:r>
        <w:t>от 24 декабря 2018 г. N 1030</w:t>
      </w:r>
    </w:p>
    <w:p w:rsidR="00A6285F" w:rsidRDefault="00A6285F">
      <w:pPr>
        <w:pStyle w:val="ConsPlusTitle"/>
        <w:jc w:val="center"/>
      </w:pPr>
    </w:p>
    <w:p w:rsidR="00A6285F" w:rsidRDefault="00A6285F">
      <w:pPr>
        <w:pStyle w:val="ConsPlusTitle"/>
        <w:jc w:val="center"/>
      </w:pPr>
      <w:r>
        <w:t>ОБ УТВЕРЖДЕНИИ ПОРЯДКА ПРЕДОСТАВЛЕНИЯ АЛЬТЕРНАТИВНОГО МЕСТА</w:t>
      </w:r>
    </w:p>
    <w:p w:rsidR="00A6285F" w:rsidRDefault="00A6285F">
      <w:pPr>
        <w:pStyle w:val="ConsPlusTitle"/>
        <w:jc w:val="center"/>
      </w:pPr>
      <w:r>
        <w:t>РАЗМЕЩЕНИЯ НЕСТАЦИОНАРНОГО ТОРГОВОГО ОБЪЕКТА НА ТЕРРИТОРИИ</w:t>
      </w:r>
    </w:p>
    <w:p w:rsidR="00A6285F" w:rsidRDefault="00A6285F">
      <w:pPr>
        <w:pStyle w:val="ConsPlusTitle"/>
        <w:jc w:val="center"/>
      </w:pPr>
      <w:r>
        <w:t>ГОРОДА ПЕРМИ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4.5</w:t>
        </w:r>
      </w:hyperlink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</w:t>
      </w:r>
      <w:hyperlink r:id="rId5" w:history="1">
        <w:r>
          <w:rPr>
            <w:color w:val="0000FF"/>
          </w:rPr>
          <w:t>пунктом 1.8</w:t>
        </w:r>
      </w:hyperlink>
      <w:r>
        <w:t xml:space="preserve">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объекта, утвержденного Постановлением Правительства Пермского края от</w:t>
      </w:r>
      <w:proofErr w:type="gramEnd"/>
      <w:r>
        <w:t xml:space="preserve"> 21 марта 2018 г. N 137-п, администрация города Перми постановляет: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предоставления альтернативного места размещения нестационарного торгового объекта на территории города Перми.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right"/>
      </w:pPr>
      <w:r>
        <w:t>Глава города Перми</w:t>
      </w:r>
    </w:p>
    <w:p w:rsidR="00A6285F" w:rsidRDefault="00A6285F">
      <w:pPr>
        <w:pStyle w:val="ConsPlusNormal"/>
        <w:jc w:val="right"/>
      </w:pPr>
      <w:r>
        <w:t>Д.И.САМОЙЛОВ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right"/>
        <w:outlineLvl w:val="0"/>
      </w:pPr>
      <w:r>
        <w:t>УТВЕРЖДЕН</w:t>
      </w:r>
    </w:p>
    <w:p w:rsidR="00A6285F" w:rsidRDefault="00A6285F">
      <w:pPr>
        <w:pStyle w:val="ConsPlusNormal"/>
        <w:jc w:val="right"/>
      </w:pPr>
      <w:r>
        <w:t>Постановлением</w:t>
      </w:r>
    </w:p>
    <w:p w:rsidR="00A6285F" w:rsidRDefault="00A6285F">
      <w:pPr>
        <w:pStyle w:val="ConsPlusNormal"/>
        <w:jc w:val="right"/>
      </w:pPr>
      <w:r>
        <w:t>администрации города Перми</w:t>
      </w:r>
    </w:p>
    <w:p w:rsidR="00A6285F" w:rsidRDefault="00A6285F">
      <w:pPr>
        <w:pStyle w:val="ConsPlusNormal"/>
        <w:jc w:val="right"/>
      </w:pPr>
      <w:r>
        <w:t>от 24.12.2018 N 1030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Title"/>
        <w:jc w:val="center"/>
      </w:pPr>
      <w:bookmarkStart w:id="0" w:name="P29"/>
      <w:bookmarkEnd w:id="0"/>
      <w:r>
        <w:t>ПОРЯДОК</w:t>
      </w:r>
    </w:p>
    <w:p w:rsidR="00A6285F" w:rsidRDefault="00A6285F">
      <w:pPr>
        <w:pStyle w:val="ConsPlusTitle"/>
        <w:jc w:val="center"/>
      </w:pPr>
      <w:r>
        <w:t>ПРЕДОСТАВЛЕНИЯ АЛЬТЕРНАТИВНОГО МЕСТА РАЗМЕЩЕНИЯ</w:t>
      </w:r>
    </w:p>
    <w:p w:rsidR="00A6285F" w:rsidRDefault="00A6285F">
      <w:pPr>
        <w:pStyle w:val="ConsPlusTitle"/>
        <w:jc w:val="center"/>
      </w:pPr>
      <w:r>
        <w:t>НЕСТАЦИОНАРНОГО ТОРГОВОГО ОБЪЕКТА НА ТЕРРИТОРИИ ГОРОДА ПЕРМИ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Title"/>
        <w:jc w:val="center"/>
        <w:outlineLvl w:val="1"/>
      </w:pPr>
      <w:r>
        <w:t>I. Общие положения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ind w:firstLine="540"/>
        <w:jc w:val="both"/>
      </w:pPr>
      <w:r>
        <w:t xml:space="preserve">1.1. Настоящий Порядок предоставления альтернативного места размещения нестационарного торгового объекта на территории города Перми (далее - Порядок) разработан в целях </w:t>
      </w:r>
      <w:proofErr w:type="gramStart"/>
      <w:r>
        <w:t xml:space="preserve">определения процедуры предоставления альтернативного места размещения </w:t>
      </w:r>
      <w:r>
        <w:lastRenderedPageBreak/>
        <w:t>нестационарного торгового</w:t>
      </w:r>
      <w:proofErr w:type="gramEnd"/>
      <w:r>
        <w:t xml:space="preserve"> объекта (далее - альтернативное место).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1.2. Настоящий Порядок применяется в отношении нестационарных торговых объектов, размещаемых на основании договора на размещение нестационарного торгового объекта, договора на осуществление торговой деятельности в нестационарном торговом объекте (далее - Договор, Объект) в соответствии со схемой размещения нестационарных торговых объектов на территории города Перми, утвержденной в установленном порядке (далее - Схема).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1.3. В настоящем Порядке используются следующие основные понятия: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1.3.1. Уполномоченный орган - департамент экономики и промышленной политики администрации города Перми;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1.3.2. Владелец объекта - субъект торговли, разместивший нестационарный торговый объект на основании Договора, имеющий право на предоставление альтернативного места.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1.4. Иные термины и понятия настоящего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Title"/>
        <w:jc w:val="center"/>
        <w:outlineLvl w:val="1"/>
      </w:pPr>
      <w:r>
        <w:t>II. Предоставление альтернативного места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случае внесения в установленном порядке изменений в Схему по основаниям, указанным в </w:t>
      </w:r>
      <w:hyperlink r:id="rId6" w:history="1">
        <w:r>
          <w:rPr>
            <w:color w:val="0000FF"/>
          </w:rPr>
          <w:t>пункте 4.1</w:t>
        </w:r>
      </w:hyperlink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 (далее - Порядок разработки Схемы), в результате которых место размещения Объекта исключается из Схемы, Уполномоченный орган определяет альтернативное место с сохранением вида, площади и специализации</w:t>
      </w:r>
      <w:proofErr w:type="gramEnd"/>
      <w:r>
        <w:t xml:space="preserve"> Объекта и включает его в проект правового акта о внесении изменений и (или) дополнений в Схему.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2.2. Уполномоченный орган не позднее 3 рабочих дней со дня вступления в силу правового акта о внесении изменений и (или) дополнений в Схему направляет Владельцу объекта письменное предложение о предоставлении альтернативного места, включенного в Схему, с сохранением вида, площади и специализации Объекта.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 xml:space="preserve">2.3. Владелец объекта не позднее 5 рабочих дней </w:t>
      </w:r>
      <w:proofErr w:type="gramStart"/>
      <w:r>
        <w:t>с даты получения</w:t>
      </w:r>
      <w:proofErr w:type="gramEnd"/>
      <w:r>
        <w:t xml:space="preserve"> соответствующего предложения направляет в Уполномоченный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2.4. В случае согласия Владельца объекта на предоставление альтернативного места Уполномоченный орган не позднее 3 рабочих дней направляет Владельцу объекта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 xml:space="preserve">2.5. Владелец объекта в течение 3 рабочих дней со дня получения проекта дополнительного соглашения к Договору </w:t>
      </w:r>
      <w:proofErr w:type="gramStart"/>
      <w:r>
        <w:t>подписывает и направляет</w:t>
      </w:r>
      <w:proofErr w:type="gramEnd"/>
      <w:r>
        <w:t xml:space="preserve"> его в Уполномоченный орган.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2.6. Подписание дополнительного соглашения к Договору осуществляется Уполномоченным органом не позднее 3 рабочих дней со дня поступления от Владельца объекта подписанного проекта дополнительного соглашения к Договору.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>2.7. Дополнительное соглашение к Договору оформляется в двух экземплярах, один из которых остается в Уполномоченном органе, второй вручается Владельцу объекта либо направляется по почте заказным письмом не позднее 3 рабочих дней со дня подписания Уполномоченным органом.</w:t>
      </w:r>
    </w:p>
    <w:p w:rsidR="00A6285F" w:rsidRDefault="00A6285F">
      <w:pPr>
        <w:pStyle w:val="ConsPlusNormal"/>
        <w:spacing w:before="220"/>
        <w:ind w:firstLine="540"/>
        <w:jc w:val="both"/>
      </w:pPr>
      <w:bookmarkStart w:id="1" w:name="P51"/>
      <w:bookmarkEnd w:id="1"/>
      <w:r>
        <w:lastRenderedPageBreak/>
        <w:t xml:space="preserve">2.8. Несоблюдение Владельцем объекта настоящего Порядка, в том числе </w:t>
      </w:r>
      <w:proofErr w:type="spellStart"/>
      <w:r>
        <w:t>ненаправление</w:t>
      </w:r>
      <w:proofErr w:type="spellEnd"/>
      <w:r>
        <w:t xml:space="preserve"> (</w:t>
      </w:r>
      <w:proofErr w:type="spellStart"/>
      <w:r>
        <w:t>ненаправление</w:t>
      </w:r>
      <w:proofErr w:type="spellEnd"/>
      <w:r>
        <w:t xml:space="preserve"> в установленный срок) письменного согласия на предоставление альтернативного места либо письменного отказа от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A6285F" w:rsidRDefault="00A6285F">
      <w:pPr>
        <w:pStyle w:val="ConsPlusNormal"/>
        <w:spacing w:before="220"/>
        <w:ind w:firstLine="540"/>
        <w:jc w:val="both"/>
      </w:pPr>
      <w:r>
        <w:t xml:space="preserve">2.9. Со дня заключения дополнительного соглашения к договору, получения письменного отказа Владельца объекта от предоставления альтернативного места, а также в случаях, предусмотренных </w:t>
      </w:r>
      <w:hyperlink w:anchor="P51" w:history="1">
        <w:r>
          <w:rPr>
            <w:color w:val="0000FF"/>
          </w:rPr>
          <w:t>пунктом 2.8</w:t>
        </w:r>
      </w:hyperlink>
      <w:r>
        <w:t xml:space="preserve"> настоящего Порядка, обязанность Уполномоченного органа по предложению Владельцу объекта альтернативного места считается исполненной.</w:t>
      </w: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jc w:val="both"/>
      </w:pPr>
    </w:p>
    <w:p w:rsidR="00A6285F" w:rsidRDefault="00A628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464" w:rsidRDefault="00405464"/>
    <w:sectPr w:rsidR="00405464" w:rsidSect="00F1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5F"/>
    <w:rsid w:val="00405464"/>
    <w:rsid w:val="00A6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8F9B3F7122C995EF2EDA19590D79A310EEB0228677D17F3790BF3F778FC0D5F0E3DF9DD108F331D399B6F9E82EBA69894066D1A70F591A8AAAE44yBx8G" TargetMode="External"/><Relationship Id="rId5" Type="http://schemas.openxmlformats.org/officeDocument/2006/relationships/hyperlink" Target="consultantplus://offline/ref=0018F9B3F7122C995EF2EDA19590D79A310EEB0228677B16F9780BF3F778FC0D5F0E3DF9DD108F331D399A6A9A82EBA69894066D1A70F591A8AAAE44yBx8G" TargetMode="External"/><Relationship Id="rId4" Type="http://schemas.openxmlformats.org/officeDocument/2006/relationships/hyperlink" Target="consultantplus://offline/ref=0018F9B3F7122C995EF2EDA19590D79A310EEB0228677D17F3790BF3F778FC0D5F0E3DF9DD108F331D399B6D9C82EBA69894066D1A70F591A8AAAE44yB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valiakhmetova-ivl</dc:creator>
  <cp:keywords/>
  <dc:description/>
  <cp:lastModifiedBy>valiakhmetova-ivl</cp:lastModifiedBy>
  <cp:revision>1</cp:revision>
  <dcterms:created xsi:type="dcterms:W3CDTF">2019-01-24T06:49:00Z</dcterms:created>
  <dcterms:modified xsi:type="dcterms:W3CDTF">2019-01-24T06:50:00Z</dcterms:modified>
</cp:coreProperties>
</file>