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B3" w:rsidRDefault="00E04AB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04AB3" w:rsidRDefault="00E04AB3">
      <w:pPr>
        <w:pStyle w:val="ConsPlusNormal"/>
        <w:jc w:val="both"/>
        <w:outlineLvl w:val="0"/>
      </w:pPr>
    </w:p>
    <w:p w:rsidR="00E04AB3" w:rsidRDefault="00E04AB3">
      <w:pPr>
        <w:pStyle w:val="ConsPlusTitle"/>
        <w:jc w:val="center"/>
        <w:outlineLvl w:val="0"/>
      </w:pPr>
      <w:r>
        <w:t>АДМИНИСТРАЦИЯ ГОРОДА ПЕРМИ</w:t>
      </w:r>
    </w:p>
    <w:p w:rsidR="00E04AB3" w:rsidRDefault="00E04AB3">
      <w:pPr>
        <w:pStyle w:val="ConsPlusTitle"/>
        <w:jc w:val="both"/>
      </w:pPr>
    </w:p>
    <w:p w:rsidR="00E04AB3" w:rsidRDefault="00E04AB3">
      <w:pPr>
        <w:pStyle w:val="ConsPlusTitle"/>
        <w:jc w:val="center"/>
      </w:pPr>
      <w:r>
        <w:t>ПОСТАНОВЛЕНИЕ</w:t>
      </w:r>
    </w:p>
    <w:p w:rsidR="00E04AB3" w:rsidRDefault="00E04AB3">
      <w:pPr>
        <w:pStyle w:val="ConsPlusTitle"/>
        <w:jc w:val="center"/>
      </w:pPr>
      <w:r>
        <w:t>от 30 августа 2019 г. N 511</w:t>
      </w:r>
    </w:p>
    <w:p w:rsidR="00E04AB3" w:rsidRDefault="00E04AB3">
      <w:pPr>
        <w:pStyle w:val="ConsPlusTitle"/>
        <w:jc w:val="both"/>
      </w:pPr>
    </w:p>
    <w:p w:rsidR="00E04AB3" w:rsidRDefault="00E04AB3">
      <w:pPr>
        <w:pStyle w:val="ConsPlusTitle"/>
        <w:jc w:val="center"/>
      </w:pPr>
      <w:r>
        <w:t>ОБ УТВЕРЖДЕНИИ ФОРМЫ КОЛЕРНОГО ПАСПОРТА ИНДИВИДУАЛЬНОГО</w:t>
      </w:r>
    </w:p>
    <w:p w:rsidR="00E04AB3" w:rsidRDefault="00E04AB3">
      <w:pPr>
        <w:pStyle w:val="ConsPlusTitle"/>
        <w:jc w:val="center"/>
      </w:pPr>
      <w:r>
        <w:t>ПРОЕКТА ВНЕШНЕГО ВИДА НЕКАПИТАЛЬНЫХ СТРОЕНИЙ, СООРУЖЕНИЙ,</w:t>
      </w:r>
    </w:p>
    <w:p w:rsidR="00E04AB3" w:rsidRDefault="00E04AB3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ДЛЯ ОСУЩЕСТВЛЕНИЯ ТОРГОВОЙ ДЕЯТЕЛЬНОСТИ</w:t>
      </w:r>
    </w:p>
    <w:p w:rsidR="00E04AB3" w:rsidRDefault="00E04AB3">
      <w:pPr>
        <w:pStyle w:val="ConsPlusTitle"/>
        <w:jc w:val="center"/>
      </w:pPr>
      <w:r>
        <w:t>И ДЕЯТЕЛЬНОСТИ ПО ОКАЗАНИЮ УСЛУГ НАСЕЛЕНИЮ, ВКЛЮЧАЯ УСЛУГИ</w:t>
      </w:r>
    </w:p>
    <w:p w:rsidR="00E04AB3" w:rsidRDefault="00E04AB3">
      <w:pPr>
        <w:pStyle w:val="ConsPlusTitle"/>
        <w:jc w:val="center"/>
      </w:pPr>
      <w:r>
        <w:t>ОБЩЕСТВЕННОГО ПИТАНИЯ, ТРЕБОВАНИЙ К СОДЕРЖАНИЮ КОЛЕРНОГО</w:t>
      </w:r>
    </w:p>
    <w:p w:rsidR="00E04AB3" w:rsidRDefault="00E04AB3">
      <w:pPr>
        <w:pStyle w:val="ConsPlusTitle"/>
        <w:jc w:val="center"/>
      </w:pPr>
      <w:r>
        <w:t xml:space="preserve">ПАСПОРТА ИНДИВИДУАЛЬНОГО ПРОЕКТА ВНЕШНЕГО ВИДА </w:t>
      </w:r>
      <w:proofErr w:type="gramStart"/>
      <w:r>
        <w:t>НЕКАПИТАЛЬНЫХ</w:t>
      </w:r>
      <w:proofErr w:type="gramEnd"/>
    </w:p>
    <w:p w:rsidR="00E04AB3" w:rsidRDefault="00E04AB3">
      <w:pPr>
        <w:pStyle w:val="ConsPlusTitle"/>
        <w:jc w:val="center"/>
      </w:pPr>
      <w:r>
        <w:t>СТРОЕНИЙ, СООРУЖЕНИЙ, ИСПОЛЬЗУЕМЫХ ДЛЯ ОСУЩЕСТВЛЕНИЯ</w:t>
      </w:r>
    </w:p>
    <w:p w:rsidR="00E04AB3" w:rsidRDefault="00E04AB3">
      <w:pPr>
        <w:pStyle w:val="ConsPlusTitle"/>
        <w:jc w:val="center"/>
      </w:pPr>
      <w:r>
        <w:t>ТОРГОВОЙ ДЕЯТЕЛЬНОСТИ И ДЕЯТЕЛЬНОСТИ ПО ОКАЗАНИЮ УСЛУГ</w:t>
      </w:r>
    </w:p>
    <w:p w:rsidR="00E04AB3" w:rsidRDefault="00E04AB3">
      <w:pPr>
        <w:pStyle w:val="ConsPlusTitle"/>
        <w:jc w:val="center"/>
      </w:pPr>
      <w:r>
        <w:t>НАСЕЛЕНИЮ, ВКЛЮЧАЯ УСЛУГИ ОБЩЕСТВЕННОГО ПИТАНИЯ, ПОРЯДКА</w:t>
      </w:r>
    </w:p>
    <w:p w:rsidR="00E04AB3" w:rsidRDefault="00E04AB3">
      <w:pPr>
        <w:pStyle w:val="ConsPlusTitle"/>
        <w:jc w:val="center"/>
      </w:pPr>
      <w:r>
        <w:t>И КРИТЕРИЕВ СОГЛАСОВАНИЯ КОЛЕРНОГО ПАСПОРТА ИНДИВИДУАЛЬНОГО</w:t>
      </w:r>
    </w:p>
    <w:p w:rsidR="00E04AB3" w:rsidRDefault="00E04AB3">
      <w:pPr>
        <w:pStyle w:val="ConsPlusTitle"/>
        <w:jc w:val="center"/>
      </w:pPr>
      <w:r>
        <w:t>ПРОЕКТА ВНЕШНЕГО ВИДА НЕКАПИТАЛЬНЫХ СТРОЕНИЙ, СООРУЖЕНИЙ,</w:t>
      </w:r>
    </w:p>
    <w:p w:rsidR="00E04AB3" w:rsidRDefault="00E04AB3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ДЛЯ ОСУЩЕСТВЛЕНИЯ ТОРГОВОЙ ДЕЯТЕЛЬНОСТИ</w:t>
      </w:r>
    </w:p>
    <w:p w:rsidR="00E04AB3" w:rsidRDefault="00E04AB3">
      <w:pPr>
        <w:pStyle w:val="ConsPlusTitle"/>
        <w:jc w:val="center"/>
      </w:pPr>
      <w:r>
        <w:t>И ДЕЯТЕЛЬНОСТИ ПО ОКАЗАНИЮ УСЛУГ НАСЕЛЕНИЮ, ВКЛЮЧАЯ УСЛУГИ</w:t>
      </w:r>
    </w:p>
    <w:p w:rsidR="00E04AB3" w:rsidRDefault="00E04AB3">
      <w:pPr>
        <w:pStyle w:val="ConsPlusTitle"/>
        <w:jc w:val="center"/>
      </w:pPr>
      <w:r>
        <w:t>ОБЩЕСТВЕННОГО ПИТАНИЯ</w:t>
      </w:r>
    </w:p>
    <w:p w:rsidR="00E04AB3" w:rsidRDefault="00E0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AB3" w:rsidRDefault="00E0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AB3" w:rsidRDefault="00E0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23.03.2021 </w:t>
            </w:r>
            <w:hyperlink r:id="rId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4AB3" w:rsidRDefault="00E04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7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</w:tr>
    </w:tbl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10">
        <w:r>
          <w:rPr>
            <w:color w:val="0000FF"/>
          </w:rPr>
          <w:t>решением</w:t>
        </w:r>
      </w:hyperlink>
      <w:r>
        <w:t xml:space="preserve"> Пермской городской Думы от 15 декабря 2020 г. N 277 "Об утверждении Правил благоустройства территории города Перми" администрация города Перми постановляет:</w:t>
      </w:r>
    </w:p>
    <w:p w:rsidR="00E04AB3" w:rsidRDefault="00E04AB3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Перми от 23.03.2021 N 181)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ind w:firstLine="540"/>
        <w:jc w:val="both"/>
      </w:pPr>
      <w:r>
        <w:t>1. Утвердить прилагаемые:</w:t>
      </w:r>
    </w:p>
    <w:p w:rsidR="00E04AB3" w:rsidRDefault="00E04AB3">
      <w:pPr>
        <w:pStyle w:val="ConsPlusNormal"/>
        <w:spacing w:before="220"/>
        <w:ind w:firstLine="540"/>
        <w:jc w:val="both"/>
      </w:pPr>
      <w:proofErr w:type="gramStart"/>
      <w:r>
        <w:t xml:space="preserve">1.1. форму колерного </w:t>
      </w:r>
      <w:hyperlink w:anchor="P48">
        <w:r>
          <w:rPr>
            <w:color w:val="0000FF"/>
          </w:rPr>
          <w:t>паспорта</w:t>
        </w:r>
      </w:hyperlink>
      <w:r>
        <w:t xml:space="preserve">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питания;</w:t>
      </w:r>
      <w:proofErr w:type="gramEnd"/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1.2. </w:t>
      </w:r>
      <w:hyperlink w:anchor="P110">
        <w:r>
          <w:rPr>
            <w:color w:val="0000FF"/>
          </w:rPr>
          <w:t>требования</w:t>
        </w:r>
      </w:hyperlink>
      <w:r>
        <w:t xml:space="preserve"> к содержанию колерного паспорта </w:t>
      </w:r>
      <w:proofErr w:type="gramStart"/>
      <w:r>
        <w:t>индивидуального проекта</w:t>
      </w:r>
      <w:proofErr w:type="gramEnd"/>
      <w:r>
        <w:t xml:space="preserve">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1.3. </w:t>
      </w:r>
      <w:hyperlink w:anchor="P185">
        <w:r>
          <w:rPr>
            <w:color w:val="0000FF"/>
          </w:rPr>
          <w:t>Порядок и критерии</w:t>
        </w:r>
      </w:hyperlink>
      <w:r>
        <w:t xml:space="preserve"> согласования колерного паспорта </w:t>
      </w:r>
      <w:proofErr w:type="gramStart"/>
      <w:r>
        <w:t>индивидуального проекта</w:t>
      </w:r>
      <w:proofErr w:type="gramEnd"/>
      <w:r>
        <w:t xml:space="preserve">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lastRenderedPageBreak/>
        <w:t>"Официальный бюллетень органов местного самоуправления муниципального образования город Пермь".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4. Информационно-аналитическому управлению администрации города Перми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город Пермь в информационно-коммуникационной сети Интернет.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администрации города Перми - начальника </w:t>
      </w:r>
      <w:proofErr w:type="gramStart"/>
      <w:r>
        <w:t>департамента земельных отношений администрации города Перми</w:t>
      </w:r>
      <w:proofErr w:type="gramEnd"/>
      <w:r>
        <w:t xml:space="preserve"> Немирову О.В.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right"/>
      </w:pPr>
      <w:r>
        <w:t>Глава города Перми</w:t>
      </w:r>
    </w:p>
    <w:p w:rsidR="00E04AB3" w:rsidRDefault="00E04AB3">
      <w:pPr>
        <w:pStyle w:val="ConsPlusNormal"/>
        <w:jc w:val="right"/>
      </w:pPr>
      <w:r>
        <w:t>Д.И.САМОЙЛОВ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right"/>
        <w:outlineLvl w:val="0"/>
      </w:pPr>
      <w:r>
        <w:t>УТВЕРЖДЕНА</w:t>
      </w:r>
    </w:p>
    <w:p w:rsidR="00E04AB3" w:rsidRDefault="00E04AB3">
      <w:pPr>
        <w:pStyle w:val="ConsPlusNormal"/>
        <w:jc w:val="right"/>
      </w:pPr>
      <w:r>
        <w:t>Постановлением</w:t>
      </w:r>
    </w:p>
    <w:p w:rsidR="00E04AB3" w:rsidRDefault="00E04AB3">
      <w:pPr>
        <w:pStyle w:val="ConsPlusNormal"/>
        <w:jc w:val="right"/>
      </w:pPr>
      <w:r>
        <w:t>администрации города Перми</w:t>
      </w:r>
    </w:p>
    <w:p w:rsidR="00E04AB3" w:rsidRDefault="00E04AB3">
      <w:pPr>
        <w:pStyle w:val="ConsPlusNormal"/>
        <w:jc w:val="right"/>
      </w:pPr>
      <w:r>
        <w:t>от 30.08.2019 N 511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bookmarkStart w:id="1" w:name="P48"/>
      <w:bookmarkEnd w:id="1"/>
      <w:r>
        <w:t>ФОРМА</w:t>
      </w:r>
    </w:p>
    <w:p w:rsidR="00E04AB3" w:rsidRDefault="00E04AB3">
      <w:pPr>
        <w:pStyle w:val="ConsPlusNormal"/>
        <w:jc w:val="center"/>
      </w:pPr>
      <w:r>
        <w:t xml:space="preserve">КОЛЕРНОГО ПАСПОРТА </w:t>
      </w:r>
      <w:proofErr w:type="gramStart"/>
      <w:r>
        <w:t>ИНДИВИДУАЛЬНОГО ПРОЕКТА</w:t>
      </w:r>
      <w:proofErr w:type="gramEnd"/>
      <w:r>
        <w:t xml:space="preserve"> ВНЕШНЕГО ВИДА</w:t>
      </w:r>
    </w:p>
    <w:p w:rsidR="00E04AB3" w:rsidRDefault="00E04AB3">
      <w:pPr>
        <w:pStyle w:val="ConsPlusNormal"/>
        <w:jc w:val="center"/>
      </w:pPr>
      <w:r>
        <w:t>НЕКАПИТАЛЬНЫХ СТРОЕНИЙ, СООРУЖЕНИЙ, ИСПОЛЬЗУЕМЫХ</w:t>
      </w:r>
    </w:p>
    <w:p w:rsidR="00E04AB3" w:rsidRDefault="00E04AB3">
      <w:pPr>
        <w:pStyle w:val="ConsPlusNormal"/>
        <w:jc w:val="center"/>
      </w:pPr>
      <w:r>
        <w:t>ДЛЯ ОСУЩЕСТВЛЕНИЯ ТОРГОВОЙ ДЕЯТЕЛЬНОСТИ И ДЕЯТЕЛЬНОСТИ</w:t>
      </w:r>
    </w:p>
    <w:p w:rsidR="00E04AB3" w:rsidRDefault="00E04AB3">
      <w:pPr>
        <w:pStyle w:val="ConsPlusNormal"/>
        <w:jc w:val="center"/>
      </w:pPr>
      <w:r>
        <w:t xml:space="preserve">ПО ОКАЗАНИЮ УСЛУГ НАСЕЛЕНИЮ, ВКЛЮЧАЯ УСЛУГИ </w:t>
      </w:r>
      <w:proofErr w:type="gramStart"/>
      <w:r>
        <w:t>ОБЩЕСТВЕННОГО</w:t>
      </w:r>
      <w:proofErr w:type="gramEnd"/>
    </w:p>
    <w:p w:rsidR="00E04AB3" w:rsidRDefault="00E04AB3">
      <w:pPr>
        <w:pStyle w:val="ConsPlusNormal"/>
        <w:jc w:val="center"/>
      </w:pPr>
      <w:r>
        <w:t>ПИТАНИЯ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7"/>
        </w:rPr>
        <w:drawing>
          <wp:inline distT="0" distB="0" distL="0" distR="0">
            <wp:extent cx="5546090" cy="405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7"/>
        </w:rPr>
        <w:drawing>
          <wp:inline distT="0" distB="0" distL="0" distR="0">
            <wp:extent cx="5546090" cy="40506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5"/>
        </w:rPr>
        <w:drawing>
          <wp:inline distT="0" distB="0" distL="0" distR="0">
            <wp:extent cx="5546090" cy="4017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6"/>
        </w:rPr>
        <w:drawing>
          <wp:inline distT="0" distB="0" distL="0" distR="0">
            <wp:extent cx="5546090" cy="40303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6"/>
        </w:rPr>
        <w:drawing>
          <wp:inline distT="0" distB="0" distL="0" distR="0">
            <wp:extent cx="5546090" cy="40373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6"/>
        </w:rPr>
        <w:drawing>
          <wp:inline distT="0" distB="0" distL="0" distR="0">
            <wp:extent cx="5546090" cy="403733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7"/>
        </w:rPr>
        <w:drawing>
          <wp:inline distT="0" distB="0" distL="0" distR="0">
            <wp:extent cx="5546090" cy="405066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8"/>
        </w:rPr>
        <w:drawing>
          <wp:inline distT="0" distB="0" distL="0" distR="0">
            <wp:extent cx="5546090" cy="40576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7"/>
        </w:rPr>
        <w:drawing>
          <wp:inline distT="0" distB="0" distL="0" distR="0">
            <wp:extent cx="5546090" cy="405066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7"/>
        </w:rPr>
        <w:drawing>
          <wp:inline distT="0" distB="0" distL="0" distR="0">
            <wp:extent cx="5546090" cy="404368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6"/>
        </w:rPr>
        <w:drawing>
          <wp:inline distT="0" distB="0" distL="0" distR="0">
            <wp:extent cx="5546090" cy="403733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center"/>
      </w:pPr>
      <w:r>
        <w:rPr>
          <w:noProof/>
          <w:position w:val="-307"/>
        </w:rPr>
        <w:drawing>
          <wp:inline distT="0" distB="0" distL="0" distR="0">
            <wp:extent cx="5546090" cy="404368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right"/>
        <w:outlineLvl w:val="0"/>
      </w:pPr>
      <w:r>
        <w:t>УТВЕРЖДЕНЫ</w:t>
      </w:r>
    </w:p>
    <w:p w:rsidR="00E04AB3" w:rsidRDefault="00E04AB3">
      <w:pPr>
        <w:pStyle w:val="ConsPlusNormal"/>
        <w:jc w:val="right"/>
      </w:pPr>
      <w:r>
        <w:t>Постановлением</w:t>
      </w:r>
    </w:p>
    <w:p w:rsidR="00E04AB3" w:rsidRDefault="00E04AB3">
      <w:pPr>
        <w:pStyle w:val="ConsPlusNormal"/>
        <w:jc w:val="right"/>
      </w:pPr>
      <w:r>
        <w:t>администрации города Перми</w:t>
      </w:r>
    </w:p>
    <w:p w:rsidR="00E04AB3" w:rsidRDefault="00E04AB3">
      <w:pPr>
        <w:pStyle w:val="ConsPlusNormal"/>
        <w:jc w:val="right"/>
      </w:pPr>
      <w:r>
        <w:t>от 30.08.2019 N 511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Title"/>
        <w:jc w:val="center"/>
      </w:pPr>
      <w:bookmarkStart w:id="2" w:name="P110"/>
      <w:bookmarkEnd w:id="2"/>
      <w:r>
        <w:t>ТРЕБОВАНИЯ</w:t>
      </w:r>
    </w:p>
    <w:p w:rsidR="00E04AB3" w:rsidRDefault="00E04AB3">
      <w:pPr>
        <w:pStyle w:val="ConsPlusTitle"/>
        <w:jc w:val="center"/>
      </w:pPr>
      <w:r>
        <w:t xml:space="preserve">К СОДЕРЖАНИЮ КОЛЕРНОГО ПАСПОРТА </w:t>
      </w:r>
      <w:proofErr w:type="gramStart"/>
      <w:r>
        <w:t>ИНДИВИДУАЛЬНОГО ПРОЕКТА</w:t>
      </w:r>
      <w:proofErr w:type="gramEnd"/>
    </w:p>
    <w:p w:rsidR="00E04AB3" w:rsidRDefault="00E04AB3">
      <w:pPr>
        <w:pStyle w:val="ConsPlusTitle"/>
        <w:jc w:val="center"/>
      </w:pPr>
      <w:r>
        <w:t>ВНЕШНЕГО ВИДА НЕКАПИТАЛЬНЫХ СТРОЕНИЙ, СООРУЖЕНИЙ,</w:t>
      </w:r>
    </w:p>
    <w:p w:rsidR="00E04AB3" w:rsidRDefault="00E04AB3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ДЛЯ ОСУЩЕСТВЛЕНИЯ ТОРГОВОЙ ДЕЯТЕЛЬНОСТИ</w:t>
      </w:r>
    </w:p>
    <w:p w:rsidR="00E04AB3" w:rsidRDefault="00E04AB3">
      <w:pPr>
        <w:pStyle w:val="ConsPlusTitle"/>
        <w:jc w:val="center"/>
      </w:pPr>
      <w:r>
        <w:t>И ДЕЯТЕЛЬНОСТИ ПО ОКАЗАНИЮ УСЛУГ НАСЕЛЕНИЮ, ВКЛЮЧАЯ УСЛУГИ</w:t>
      </w:r>
    </w:p>
    <w:p w:rsidR="00E04AB3" w:rsidRDefault="00E04AB3">
      <w:pPr>
        <w:pStyle w:val="ConsPlusTitle"/>
        <w:jc w:val="center"/>
      </w:pPr>
      <w:r>
        <w:t>ОБЩЕСТВЕННОГО ПИТАНИЯ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ind w:firstLine="540"/>
        <w:jc w:val="both"/>
      </w:pPr>
      <w:r>
        <w:t xml:space="preserve">1. Колерный паспорт </w:t>
      </w:r>
      <w:proofErr w:type="gramStart"/>
      <w:r>
        <w:t>индивидуального проекта</w:t>
      </w:r>
      <w:proofErr w:type="gramEnd"/>
      <w:r>
        <w:t xml:space="preserve">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 (далее - колерный паспорт, Объект), оформляется на стандартных листах бумаги формата А3.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Разработка колерного паспорта в черно-белом цвете не допускается.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точного указания цвета в колерном паспорте должен использоваться международный стандарт обозначения цветов, состоящий из кода цвета (RAL) (далее - стандарт RAL), состоящий цветовых палитр CMYK, RGB.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lastRenderedPageBreak/>
        <w:t>2. Колерный паспорт состоит из титульного листа и следующих разделов: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"Общие данные";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"Главный фасад";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Дворовой</w:t>
      </w:r>
      <w:proofErr w:type="gramEnd"/>
      <w:r>
        <w:t xml:space="preserve"> фасад";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"Боковые фасады";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"План";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"Разрез";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"Установка средств размещения информации";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"Эталоны колеров".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 Раздел "Общие данные" включает: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пояснительную записку;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ведомость чертежей, отображающих </w:t>
      </w:r>
      <w:proofErr w:type="gramStart"/>
      <w:r>
        <w:t>архитектурные решения</w:t>
      </w:r>
      <w:proofErr w:type="gramEnd"/>
      <w:r>
        <w:t xml:space="preserve">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ведомость отделки фасада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схему размещения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ситуационный план-схему с размещением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ведомость ссылочных и прилагаемых документов;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фотографические снимки места установки Объекта и фотомонтаж Объекта в месте установки;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3.1. пояснительная записка должна содержать краткую информацию об Объекте: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вид и спецификация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обоснование принятых проектных решений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описание территории с указанием границ зон с особыми условиями использования территории, в том числе границ территории памятника или ансамбля, границ зон охраны объектов культурного наследия, границ достопримечательного места;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3.2. ведомость чертежей, отображающих </w:t>
      </w:r>
      <w:proofErr w:type="gramStart"/>
      <w:r>
        <w:t>архитектурные решения</w:t>
      </w:r>
      <w:proofErr w:type="gramEnd"/>
      <w:r>
        <w:t xml:space="preserve"> Объекта, содержит наименование разделов колерного паспорта;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3.3. ведомость отделки фасадов Объекта должна содержать: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архитектурные элементы фасада;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эталон цвета: отображение реального цвета материала отделки;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обозначение цвета в стандарте RAL;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вид отделки: название материала отделки;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3.4. схема размещения Объекта оформляется в масштабе 1:500 с указанием привязки </w:t>
      </w:r>
      <w:r>
        <w:lastRenderedPageBreak/>
        <w:t xml:space="preserve">Объекта к улично-дорожной сети, к близ расположенным объектам капитального строительства </w:t>
      </w:r>
      <w:proofErr w:type="gramStart"/>
      <w:r>
        <w:t>и(</w:t>
      </w:r>
      <w:proofErr w:type="gramEnd"/>
      <w:r>
        <w:t>или) некапитальным строениям, сооружениям, к зеленым насаждениям;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3.5. ситуационный план-схема размещения оформляется в масштабе 1:2000, 1:5000;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3.6. ведомость ссылочных и прилагаемых документов должна содержать реквизиты и наименование нормативного акта, устанавливающего зоны с особыми условиями использования территории, в том числе границ территории памятника или ансамбля, границ зон охраны объектов культурного наследия, границ достопримечательного места;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3.7. фотографические снимки места установки Объекта, в том числе отображающие архитектурный облик сложившейся застройки соответствующей территории города Перми;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3.8. фотомонтаж Объекта в месте установки Объекта должен содержать: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фотомонтаж главного и бокового фасадов Объекта;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фотомонтаж дворового и бокового фасадов Объекта.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4. В </w:t>
      </w:r>
      <w:proofErr w:type="gramStart"/>
      <w:r>
        <w:t>разделе</w:t>
      </w:r>
      <w:proofErr w:type="gramEnd"/>
      <w:r>
        <w:t xml:space="preserve"> "Главный фасад":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4.1. на чертежах фасада в цветовом решении должны быть промаркированы все участки и элементы с указанием позиций в соответствии с ведомостью отделки фасадов, а также места установки средств размещения информации;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4.2. цветовое решение элементов фасада, применяемые материалы должны обеспечивать комплексное решение всех элементов фасада, единство архитектурного облика Объекта.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Раздел "Дворовой фасад" включает чертежи фасада в цветовом решении, при необходимости прилагаются чертежи фрагментов фасада.</w:t>
      </w:r>
      <w:proofErr w:type="gramEnd"/>
      <w:r>
        <w:t xml:space="preserve"> Цветовое решение фасада выполняется в плоскостном виде, отображение объемных светотеней на чертежах фасада не допускается.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На чертежах фасада должны быть промаркированы все участки и элементы с указанием позиций в соответствии с ведомостью отделки фасадов, а также места установки средств размещения информации.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Цветовое решение элементов фасада, применяемые материалы должны обеспечивать комплексное решение всех элементов фасада, единство архитектурного облика Объекта.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6. Раздел "Боковые фасады" включает чертежи фасадов в цветовом решении, при необходимости прилагаются чертежи фрагментов фасадов. Цветовое решение фасадов выполняется в плоскостном виде, отображение объемных светотеней на чертежах фасадов не допускается.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На чертежах фасадов должны быть промаркированы все участки и элементы с указанием позиций в соответствии с ведомостью отделки фасадов, а также места установки средств размещения информации.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Цветовое решение элементов фасада, применяемые материалы должны обеспечивать комплексное решение всех элементов фасада, единство архитектурного облика Объекта.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7. Раздел "План" включает чертежи плана Объекта с указанием размеров Объекта и экспликации помещений в Объекте.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8. Раздел "Разрез" включает чертежи характерных разрезов Объекта с изображением ограждающих конструкций, с указанием относительных высотных отметок уровней конструкций, полов, низа балок, перекрытий с описанием конструкций кровель и других элементов </w:t>
      </w:r>
      <w:r>
        <w:lastRenderedPageBreak/>
        <w:t>конструкций Объекта.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 Раздел "Установка средств размещения информации" включает: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9.1. чертежи фасадов в цветовом решении со схемой установки средств размещения информации: места допустимой установки таких объектов, предложения по альтернативным вариантам архитектурного, дизайнерского и колористического решения таких объектов;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9.2. ведомость установки средств размещения информации с указанием типа, материала, способа крепления;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9.3. узел крепления средств размещения информации;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9.4. ось установки средств размещения информации;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9.5. на чертежах должны быть промаркированы все места возможной установки средств размещения информации с указанием позиций в соответствии с ведомостью установки указанных средств размещения информации.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10. Раздел "Эталоны колеров" </w:t>
      </w:r>
      <w:proofErr w:type="gramStart"/>
      <w:r>
        <w:t>оформляется в виде таблицы и включает</w:t>
      </w:r>
      <w:proofErr w:type="gramEnd"/>
      <w:r>
        <w:t>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номер позиции ведомости отделки фасадов;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указание цвета в стандарте RAL и цветовой палитре CMYK, RGB;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эталон цвета: отображение реального цвета материала отделки.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right"/>
        <w:outlineLvl w:val="0"/>
      </w:pPr>
      <w:r>
        <w:t>УТВЕРЖДЕНЫ</w:t>
      </w:r>
    </w:p>
    <w:p w:rsidR="00E04AB3" w:rsidRDefault="00E04AB3">
      <w:pPr>
        <w:pStyle w:val="ConsPlusNormal"/>
        <w:jc w:val="right"/>
      </w:pPr>
      <w:r>
        <w:t>Постановлением</w:t>
      </w:r>
    </w:p>
    <w:p w:rsidR="00E04AB3" w:rsidRDefault="00E04AB3">
      <w:pPr>
        <w:pStyle w:val="ConsPlusNormal"/>
        <w:jc w:val="right"/>
      </w:pPr>
      <w:r>
        <w:t>администрации города Перми</w:t>
      </w:r>
    </w:p>
    <w:p w:rsidR="00E04AB3" w:rsidRDefault="00E04AB3">
      <w:pPr>
        <w:pStyle w:val="ConsPlusNormal"/>
        <w:jc w:val="right"/>
      </w:pPr>
      <w:r>
        <w:t>от 30.08.2019 N 511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Title"/>
        <w:jc w:val="center"/>
      </w:pPr>
      <w:bookmarkStart w:id="3" w:name="P185"/>
      <w:bookmarkEnd w:id="3"/>
      <w:r>
        <w:t>ПОРЯДОК И КРИТЕРИИ</w:t>
      </w:r>
    </w:p>
    <w:p w:rsidR="00E04AB3" w:rsidRDefault="00E04AB3">
      <w:pPr>
        <w:pStyle w:val="ConsPlusTitle"/>
        <w:jc w:val="center"/>
      </w:pPr>
      <w:r>
        <w:t xml:space="preserve">СОГЛАСОВАНИЯ КОЛЕРНОГО ПАСПОРТА </w:t>
      </w:r>
      <w:proofErr w:type="gramStart"/>
      <w:r>
        <w:t>ИНДИВИДУАЛЬНОГО ПРОЕКТА</w:t>
      </w:r>
      <w:proofErr w:type="gramEnd"/>
    </w:p>
    <w:p w:rsidR="00E04AB3" w:rsidRDefault="00E04AB3">
      <w:pPr>
        <w:pStyle w:val="ConsPlusTitle"/>
        <w:jc w:val="center"/>
      </w:pPr>
      <w:r>
        <w:t>ВНЕШНЕГО ВИДА НЕКАПИТАЛЬНЫХ СТРОЕНИЙ, СООРУЖЕНИЙ,</w:t>
      </w:r>
    </w:p>
    <w:p w:rsidR="00E04AB3" w:rsidRDefault="00E04AB3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ДЛЯ ОСУЩЕСТВЛЕНИЯ ТОРГОВОЙ ДЕЯТЕЛЬНОСТИ</w:t>
      </w:r>
    </w:p>
    <w:p w:rsidR="00E04AB3" w:rsidRDefault="00E04AB3">
      <w:pPr>
        <w:pStyle w:val="ConsPlusTitle"/>
        <w:jc w:val="center"/>
      </w:pPr>
      <w:r>
        <w:t>И ДЕЯТЕЛЬНОСТИ ПО ОКАЗАНИЮ УСЛУГ НАСЕЛЕНИЮ, ВКЛЮЧАЯ УСЛУГИ</w:t>
      </w:r>
    </w:p>
    <w:p w:rsidR="00E04AB3" w:rsidRDefault="00E04AB3">
      <w:pPr>
        <w:pStyle w:val="ConsPlusTitle"/>
        <w:jc w:val="center"/>
      </w:pPr>
      <w:r>
        <w:t>ОБЩЕСТВЕННОГО ПИТАНИЯ</w:t>
      </w:r>
    </w:p>
    <w:p w:rsidR="00E04AB3" w:rsidRDefault="00E0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AB3" w:rsidRDefault="00E0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AB3" w:rsidRDefault="00E0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23.03.2021 </w:t>
            </w:r>
            <w:hyperlink r:id="rId24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4AB3" w:rsidRDefault="00E04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25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</w:tr>
    </w:tbl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и критерии согласования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 (далее - Порядок, колерный паспорт, некапитальные строения, сооружения), разработаны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27">
        <w:r>
          <w:rPr>
            <w:color w:val="0000FF"/>
          </w:rPr>
          <w:t>Уставом</w:t>
        </w:r>
      </w:hyperlink>
      <w:r>
        <w:t xml:space="preserve"> города</w:t>
      </w:r>
      <w:proofErr w:type="gramEnd"/>
      <w:r>
        <w:t xml:space="preserve"> Перми, </w:t>
      </w:r>
      <w:hyperlink r:id="rId28">
        <w:r>
          <w:rPr>
            <w:color w:val="0000FF"/>
          </w:rPr>
          <w:t>решением</w:t>
        </w:r>
      </w:hyperlink>
      <w:r>
        <w:t xml:space="preserve"> Пермской городской Думы от 15 декабря 2020 г. N 277 "Об утверждении </w:t>
      </w:r>
      <w:proofErr w:type="gramStart"/>
      <w:r>
        <w:t>Правил благоустройства территории города Перми</w:t>
      </w:r>
      <w:proofErr w:type="gramEnd"/>
      <w:r>
        <w:t>".</w:t>
      </w:r>
    </w:p>
    <w:p w:rsidR="00E04AB3" w:rsidRDefault="00E04AB3">
      <w:pPr>
        <w:pStyle w:val="ConsPlusNormal"/>
        <w:jc w:val="both"/>
      </w:pPr>
      <w:r>
        <w:lastRenderedPageBreak/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Перми от 23.03.2021 N 181)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2. Инициаторами разработки колерного паспорта могут выступать администрация города Перми, юридические лица и индивидуальные предприниматели (далее - Заявители).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3. От имени юридического лица или индивидуального предпринимателя могут выступать Заявителями: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лица, действующие в соответствии с законом, иными правовыми актами и учредительными документами без доверенности;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представители, действующие в силу полномочий, основанных на доверенности или договоре.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4. Согласование колерного паспорта или отказ в согласовании колерного паспорта осуществляется в срок не более 30 календарных дней со дня регистрации заявления о согласовании колерного паспорта.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4" w:name="P202"/>
      <w:bookmarkEnd w:id="4"/>
      <w:r>
        <w:t xml:space="preserve">5. Для согласования колерного паспорта Заявитель (представитель Заявителя) представляет в департамент экономики и промышленной политики администрации города Перми (далее - ДЭПП) </w:t>
      </w:r>
      <w:hyperlink w:anchor="P260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Порядку. К заявлению прилагаются следующие документы: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колерный паспорт в 2 экземплярах;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6. Критерии согласования колерного паспорта: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6.1. соответствие представленного Заявителем колерного паспорта форме и требованиям к содержанию колерного паспорта;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6" w:name="P207"/>
      <w:bookmarkEnd w:id="6"/>
      <w:proofErr w:type="gramStart"/>
      <w:r>
        <w:t xml:space="preserve">6.2. соответствие некапитального строения, сооружения требованиям, установленным </w:t>
      </w:r>
      <w:hyperlink r:id="rId30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Перми, утвержденными решением Пермской городской Думы 15 декабря 2020 г. N 277, в части требований к размещению некапитальных строений, сооружений, за исключением случаев, если место размещения некапитальных строений, сооружений предусмотрено на земельных участках, включенных в схему размещения нестационарных торговых объектов на территории города Перми;</w:t>
      </w:r>
      <w:proofErr w:type="gramEnd"/>
    </w:p>
    <w:p w:rsidR="00E04AB3" w:rsidRDefault="00E04AB3">
      <w:pPr>
        <w:pStyle w:val="ConsPlusNormal"/>
        <w:jc w:val="both"/>
      </w:pPr>
      <w:r>
        <w:t xml:space="preserve">(в ред. Постановлений Администрации г. Перми от 23.03.2021 </w:t>
      </w:r>
      <w:hyperlink r:id="rId31">
        <w:r>
          <w:rPr>
            <w:color w:val="0000FF"/>
          </w:rPr>
          <w:t>N 181</w:t>
        </w:r>
      </w:hyperlink>
      <w:r>
        <w:t xml:space="preserve">, от 30.01.2023 </w:t>
      </w:r>
      <w:hyperlink r:id="rId32">
        <w:r>
          <w:rPr>
            <w:color w:val="0000FF"/>
          </w:rPr>
          <w:t>N 54</w:t>
        </w:r>
      </w:hyperlink>
      <w:r>
        <w:t>)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7" w:name="P209"/>
      <w:bookmarkEnd w:id="7"/>
      <w:proofErr w:type="gramStart"/>
      <w:r>
        <w:t>6.3. соответствие внешнего вида (цветовое и объемно-планировочное решение, соблюдение композиционных закономерностей (форма, пластика, ритм, метр, тектоника, цвет, материал, текстура, фактура) некапитального строения, сооружения архитектурному облику сложившейся застройки территории города Перми, а также соответствие требованиям, установленным в границах достопримечательных мест, в границах зон охраны объектов культурного наследия.</w:t>
      </w:r>
      <w:proofErr w:type="gramEnd"/>
    </w:p>
    <w:p w:rsidR="00E04AB3" w:rsidRDefault="00E04AB3">
      <w:pPr>
        <w:pStyle w:val="ConsPlusNormal"/>
        <w:spacing w:before="220"/>
        <w:ind w:firstLine="540"/>
        <w:jc w:val="both"/>
      </w:pPr>
      <w:r>
        <w:t>7. При поступлении заявления о согласовании колерного паспорта ДЭПП: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7.1. осуществляет регистрацию заявления о согласовании колерного паспорта в срок не более 1 календарного дня со дня его поступления в ДЭПП;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7.2. проводит проверку на наличие документов, предусмотренных </w:t>
      </w:r>
      <w:hyperlink w:anchor="P202">
        <w:r>
          <w:rPr>
            <w:color w:val="0000FF"/>
          </w:rPr>
          <w:t>пунктом 5</w:t>
        </w:r>
      </w:hyperlink>
      <w:r>
        <w:t xml:space="preserve"> настоящего </w:t>
      </w:r>
      <w:r>
        <w:lastRenderedPageBreak/>
        <w:t>Порядка;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7.3. проводит проверку представленного колерного паспорта на соответствие критериям, указанным в </w:t>
      </w:r>
      <w:hyperlink w:anchor="P207">
        <w:r>
          <w:rPr>
            <w:color w:val="0000FF"/>
          </w:rPr>
          <w:t>пункте 6.2</w:t>
        </w:r>
      </w:hyperlink>
      <w:r>
        <w:t xml:space="preserve"> настоящего Порядка;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7.4. в случае отсутствия оснований для отказа в соответствии с </w:t>
      </w:r>
      <w:hyperlink w:anchor="P224">
        <w:r>
          <w:rPr>
            <w:color w:val="0000FF"/>
          </w:rPr>
          <w:t>пунктами 9.1</w:t>
        </w:r>
      </w:hyperlink>
      <w:r>
        <w:t xml:space="preserve">, </w:t>
      </w:r>
      <w:hyperlink w:anchor="P225">
        <w:r>
          <w:rPr>
            <w:color w:val="0000FF"/>
          </w:rPr>
          <w:t>9.2</w:t>
        </w:r>
      </w:hyperlink>
      <w:r>
        <w:t xml:space="preserve"> настоящего Порядка направляет 1 экземпляр колерного паспорта в департамент градостроительства и архитектуры администрации города Перми (далее - ДГА) для согласования в срок не позднее 12 календарных дней со дня регистрации заявления о согласовании колерного паспорта;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7.5. выдает согласованный колерный паспорт Заявителю (представителю Заявителя) в срок не более 5 календарных дней со дня поступления из ДГА согласованного колерного паспорта;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7.6. отказывает в согласовании колерного паспорта: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7.6.1. в соответствии с </w:t>
      </w:r>
      <w:hyperlink w:anchor="P224">
        <w:r>
          <w:rPr>
            <w:color w:val="0000FF"/>
          </w:rPr>
          <w:t>пунктами 9.1</w:t>
        </w:r>
      </w:hyperlink>
      <w:r>
        <w:t xml:space="preserve">, </w:t>
      </w:r>
      <w:hyperlink w:anchor="P225">
        <w:r>
          <w:rPr>
            <w:color w:val="0000FF"/>
          </w:rPr>
          <w:t>9.2</w:t>
        </w:r>
      </w:hyperlink>
      <w:r>
        <w:t xml:space="preserve"> настоящего Порядка в срок не более 14 календарных дней со дня регистрации заявления о согласовании колерного паспорта;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7.6.2. в соответствии с </w:t>
      </w:r>
      <w:hyperlink w:anchor="P226">
        <w:r>
          <w:rPr>
            <w:color w:val="0000FF"/>
          </w:rPr>
          <w:t>пунктом 9.3</w:t>
        </w:r>
      </w:hyperlink>
      <w:r>
        <w:t xml:space="preserve"> настоящего Порядка в срок не более 5 календарных дней со дня поступления из ДГА заключения о несоответствии некапитального строения, сооружения критериям, указанным в </w:t>
      </w:r>
      <w:hyperlink w:anchor="P206">
        <w:r>
          <w:rPr>
            <w:color w:val="0000FF"/>
          </w:rPr>
          <w:t>пунктах 6.1</w:t>
        </w:r>
      </w:hyperlink>
      <w:r>
        <w:t xml:space="preserve">, </w:t>
      </w:r>
      <w:hyperlink w:anchor="P209">
        <w:r>
          <w:rPr>
            <w:color w:val="0000FF"/>
          </w:rPr>
          <w:t>6.3</w:t>
        </w:r>
      </w:hyperlink>
      <w:r>
        <w:t xml:space="preserve"> настоящего Порядка (далее - заключение о несоответствии), колерного паспорта. Отказ в согласовании колерного паспорта должен содержать аргументированное обоснование такого отказа.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8" w:name="P219"/>
      <w:bookmarkEnd w:id="8"/>
      <w:r>
        <w:t>8. ДГА в срок не более 12 календарных дней со дня поступления колерного паспорта из ДЭПП осуществляет: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8.1. согласование колерного паспорта в случае соответствия критериям, указанным в </w:t>
      </w:r>
      <w:hyperlink w:anchor="P206">
        <w:r>
          <w:rPr>
            <w:color w:val="0000FF"/>
          </w:rPr>
          <w:t>пунктах 6.1</w:t>
        </w:r>
      </w:hyperlink>
      <w:r>
        <w:t xml:space="preserve">, </w:t>
      </w:r>
      <w:hyperlink w:anchor="P209">
        <w:r>
          <w:rPr>
            <w:color w:val="0000FF"/>
          </w:rPr>
          <w:t>6.3</w:t>
        </w:r>
      </w:hyperlink>
      <w:r>
        <w:t xml:space="preserve"> настоящего Порядка, путем проставления отметки о согласовании на титульном листе колерного паспорта;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8.2. подготовку аргументированного заключения о несоответствии в случае несоответствия критериям, указанным в </w:t>
      </w:r>
      <w:hyperlink w:anchor="P206">
        <w:r>
          <w:rPr>
            <w:color w:val="0000FF"/>
          </w:rPr>
          <w:t>пунктах 6.1</w:t>
        </w:r>
      </w:hyperlink>
      <w:r>
        <w:t xml:space="preserve">, </w:t>
      </w:r>
      <w:hyperlink w:anchor="P209">
        <w:r>
          <w:rPr>
            <w:color w:val="0000FF"/>
          </w:rPr>
          <w:t>6.3</w:t>
        </w:r>
      </w:hyperlink>
      <w:r>
        <w:t xml:space="preserve"> настоящего Порядка;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 xml:space="preserve">8.3. направляет в ДЭПП согласованный колерный паспорт либо заключение о несоответствии в срок, установленный </w:t>
      </w:r>
      <w:hyperlink w:anchor="P219">
        <w:r>
          <w:rPr>
            <w:color w:val="0000FF"/>
          </w:rPr>
          <w:t>пунктом 8</w:t>
        </w:r>
      </w:hyperlink>
      <w:r>
        <w:t xml:space="preserve"> настоящего Порядка, с приложением колерного паспорта.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9. Основаниями для отказа в согласовании колерного паспорта являются: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9" w:name="P224"/>
      <w:bookmarkEnd w:id="9"/>
      <w:r>
        <w:t xml:space="preserve">9.1. отсутствие документов, предусмотренных </w:t>
      </w:r>
      <w:hyperlink w:anchor="P202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10" w:name="P225"/>
      <w:bookmarkEnd w:id="10"/>
      <w:r>
        <w:t xml:space="preserve">9.2. несоответствие критериям, указанным в </w:t>
      </w:r>
      <w:hyperlink w:anchor="P207">
        <w:r>
          <w:rPr>
            <w:color w:val="0000FF"/>
          </w:rPr>
          <w:t>пункте 6.2</w:t>
        </w:r>
      </w:hyperlink>
      <w:r>
        <w:t xml:space="preserve"> настоящего Порядка;</w:t>
      </w:r>
    </w:p>
    <w:p w:rsidR="00E04AB3" w:rsidRDefault="00E04AB3">
      <w:pPr>
        <w:pStyle w:val="ConsPlusNormal"/>
        <w:spacing w:before="220"/>
        <w:ind w:firstLine="540"/>
        <w:jc w:val="both"/>
      </w:pPr>
      <w:bookmarkStart w:id="11" w:name="P226"/>
      <w:bookmarkEnd w:id="11"/>
      <w:r>
        <w:t xml:space="preserve">9.3. заключение о несоответствии критериям, указанным в </w:t>
      </w:r>
      <w:hyperlink w:anchor="P206">
        <w:r>
          <w:rPr>
            <w:color w:val="0000FF"/>
          </w:rPr>
          <w:t>пунктах 6.1</w:t>
        </w:r>
      </w:hyperlink>
      <w:r>
        <w:t xml:space="preserve">, </w:t>
      </w:r>
      <w:hyperlink w:anchor="P209">
        <w:r>
          <w:rPr>
            <w:color w:val="0000FF"/>
          </w:rPr>
          <w:t>6.3</w:t>
        </w:r>
      </w:hyperlink>
      <w:r>
        <w:t xml:space="preserve"> настоящего Порядка.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10. Согласованный колерный паспорт с отметкой о согласовании в одном экземпляре выдается Заявителю (представителю Заявителя), второй экземпляр подлежит хранению в ДЭПП.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11. Согласованный колерный паспорт подлежит размещению на официальном сайте муниципального образования город Пермь в информационно-коммуникационной сети Интернет (далее - официальный сайт) в течение 5 рабочих дней со дня его согласования.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t>Обеспечивает размещение согласованного колерного паспорта на официальном сайте ДЭПП.</w:t>
      </w:r>
    </w:p>
    <w:p w:rsidR="00E04AB3" w:rsidRDefault="00E04AB3">
      <w:pPr>
        <w:pStyle w:val="ConsPlusNormal"/>
        <w:spacing w:before="220"/>
        <w:ind w:firstLine="540"/>
        <w:jc w:val="both"/>
      </w:pPr>
      <w:r>
        <w:lastRenderedPageBreak/>
        <w:t>12. Отказ в согласовании колерного паспорта может быть обжалован в судебном порядке.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right"/>
        <w:outlineLvl w:val="1"/>
      </w:pPr>
      <w:r>
        <w:t>Приложение</w:t>
      </w:r>
    </w:p>
    <w:p w:rsidR="00E04AB3" w:rsidRDefault="00E04AB3">
      <w:pPr>
        <w:pStyle w:val="ConsPlusNormal"/>
        <w:jc w:val="right"/>
      </w:pPr>
      <w:r>
        <w:t>к Порядку и критериям</w:t>
      </w:r>
    </w:p>
    <w:p w:rsidR="00E04AB3" w:rsidRDefault="00E04AB3">
      <w:pPr>
        <w:pStyle w:val="ConsPlusNormal"/>
        <w:jc w:val="right"/>
      </w:pPr>
      <w:r>
        <w:t>согласования колерного паспорта</w:t>
      </w:r>
    </w:p>
    <w:p w:rsidR="00E04AB3" w:rsidRDefault="00E04AB3">
      <w:pPr>
        <w:pStyle w:val="ConsPlusNormal"/>
        <w:jc w:val="right"/>
      </w:pPr>
      <w:proofErr w:type="gramStart"/>
      <w:r>
        <w:t>индивидуального проекта</w:t>
      </w:r>
      <w:proofErr w:type="gramEnd"/>
      <w:r>
        <w:t xml:space="preserve"> внешнего</w:t>
      </w:r>
    </w:p>
    <w:p w:rsidR="00E04AB3" w:rsidRDefault="00E04AB3">
      <w:pPr>
        <w:pStyle w:val="ConsPlusNormal"/>
        <w:jc w:val="right"/>
      </w:pPr>
      <w:r>
        <w:t>вида некапитальных строений,</w:t>
      </w:r>
    </w:p>
    <w:p w:rsidR="00E04AB3" w:rsidRDefault="00E04AB3">
      <w:pPr>
        <w:pStyle w:val="ConsPlusNormal"/>
        <w:jc w:val="right"/>
      </w:pPr>
      <w:r>
        <w:t xml:space="preserve">сооружений, используемых </w:t>
      </w:r>
      <w:proofErr w:type="gramStart"/>
      <w:r>
        <w:t>для</w:t>
      </w:r>
      <w:proofErr w:type="gramEnd"/>
    </w:p>
    <w:p w:rsidR="00E04AB3" w:rsidRDefault="00E04AB3">
      <w:pPr>
        <w:pStyle w:val="ConsPlusNormal"/>
        <w:jc w:val="right"/>
      </w:pPr>
      <w:r>
        <w:t>осуществления торговой деятельности</w:t>
      </w:r>
    </w:p>
    <w:p w:rsidR="00E04AB3" w:rsidRDefault="00E04AB3">
      <w:pPr>
        <w:pStyle w:val="ConsPlusNormal"/>
        <w:jc w:val="right"/>
      </w:pPr>
      <w:r>
        <w:t>и деятельности по оказанию услуг</w:t>
      </w:r>
    </w:p>
    <w:p w:rsidR="00E04AB3" w:rsidRDefault="00E04AB3">
      <w:pPr>
        <w:pStyle w:val="ConsPlusNormal"/>
        <w:jc w:val="right"/>
      </w:pPr>
      <w:r>
        <w:t>населению, включая услуги</w:t>
      </w:r>
    </w:p>
    <w:p w:rsidR="00E04AB3" w:rsidRDefault="00E04AB3">
      <w:pPr>
        <w:pStyle w:val="ConsPlusNormal"/>
        <w:jc w:val="right"/>
      </w:pPr>
      <w:r>
        <w:t>общественного питания</w:t>
      </w:r>
    </w:p>
    <w:p w:rsidR="00E04AB3" w:rsidRDefault="00E0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AB3" w:rsidRDefault="00E0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AB3" w:rsidRDefault="00E04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30.01.2023 N 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AB3" w:rsidRDefault="00E04AB3">
            <w:pPr>
              <w:pStyle w:val="ConsPlusNormal"/>
            </w:pPr>
          </w:p>
        </w:tc>
      </w:tr>
    </w:tbl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right"/>
      </w:pPr>
      <w:r>
        <w:t>Форма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nformat"/>
        <w:jc w:val="both"/>
      </w:pPr>
      <w:r>
        <w:t xml:space="preserve">                                     В департамент экономики и промышленной</w:t>
      </w:r>
    </w:p>
    <w:p w:rsidR="00E04AB3" w:rsidRDefault="00E04AB3">
      <w:pPr>
        <w:pStyle w:val="ConsPlusNonformat"/>
        <w:jc w:val="both"/>
      </w:pPr>
      <w:r>
        <w:t xml:space="preserve">                                     политики администрации города Перми</w:t>
      </w:r>
    </w:p>
    <w:p w:rsidR="00E04AB3" w:rsidRDefault="00E04AB3">
      <w:pPr>
        <w:pStyle w:val="ConsPlusNonformat"/>
        <w:jc w:val="both"/>
      </w:pPr>
    </w:p>
    <w:p w:rsidR="00E04AB3" w:rsidRDefault="00E04AB3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04AB3" w:rsidRDefault="00E04AB3">
      <w:pPr>
        <w:pStyle w:val="ConsPlusNonformat"/>
        <w:jc w:val="both"/>
      </w:pPr>
      <w:r>
        <w:t xml:space="preserve">                                                    (Ф.И.О.)</w:t>
      </w:r>
    </w:p>
    <w:p w:rsidR="00E04AB3" w:rsidRDefault="00E04AB3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E04AB3" w:rsidRDefault="00E04AB3">
      <w:pPr>
        <w:pStyle w:val="ConsPlusNonformat"/>
        <w:jc w:val="both"/>
      </w:pPr>
      <w:r>
        <w:t xml:space="preserve">                                     Контактный</w:t>
      </w:r>
    </w:p>
    <w:p w:rsidR="00E04AB3" w:rsidRDefault="00E04AB3">
      <w:pPr>
        <w:pStyle w:val="ConsPlusNonformat"/>
        <w:jc w:val="both"/>
      </w:pPr>
      <w:r>
        <w:t xml:space="preserve">                                     телефон: _____________________________</w:t>
      </w:r>
    </w:p>
    <w:p w:rsidR="00E04AB3" w:rsidRDefault="00E04AB3">
      <w:pPr>
        <w:pStyle w:val="ConsPlusNonformat"/>
        <w:jc w:val="both"/>
      </w:pPr>
    </w:p>
    <w:p w:rsidR="00E04AB3" w:rsidRDefault="00E04AB3">
      <w:pPr>
        <w:pStyle w:val="ConsPlusNonformat"/>
        <w:jc w:val="both"/>
      </w:pPr>
      <w:bookmarkStart w:id="12" w:name="P260"/>
      <w:bookmarkEnd w:id="12"/>
      <w:r>
        <w:t xml:space="preserve">                                заявление.</w:t>
      </w:r>
    </w:p>
    <w:p w:rsidR="00E04AB3" w:rsidRDefault="00E04AB3">
      <w:pPr>
        <w:pStyle w:val="ConsPlusNonformat"/>
        <w:jc w:val="both"/>
      </w:pPr>
    </w:p>
    <w:p w:rsidR="00E04AB3" w:rsidRDefault="00E04AB3">
      <w:pPr>
        <w:pStyle w:val="ConsPlusNonformat"/>
        <w:jc w:val="both"/>
      </w:pPr>
      <w:r>
        <w:t xml:space="preserve">    Прошу  согласовать  колерный  паспорт  </w:t>
      </w:r>
      <w:proofErr w:type="gramStart"/>
      <w:r>
        <w:t>индивидуального проекта</w:t>
      </w:r>
      <w:proofErr w:type="gramEnd"/>
      <w:r>
        <w:t xml:space="preserve"> внешнего</w:t>
      </w:r>
    </w:p>
    <w:p w:rsidR="00E04AB3" w:rsidRDefault="00E04AB3">
      <w:pPr>
        <w:pStyle w:val="ConsPlusNonformat"/>
        <w:jc w:val="both"/>
      </w:pPr>
      <w:r>
        <w:t>вида  некапитальных  строений,  сооружений,  используемых для осуществления</w:t>
      </w:r>
    </w:p>
    <w:p w:rsidR="00E04AB3" w:rsidRDefault="00E04AB3">
      <w:pPr>
        <w:pStyle w:val="ConsPlusNonformat"/>
        <w:jc w:val="both"/>
      </w:pPr>
      <w:r>
        <w:t>торговой  деятельности  и деятельности по оказанию услуг населению, включая</w:t>
      </w:r>
    </w:p>
    <w:p w:rsidR="00E04AB3" w:rsidRDefault="00E04AB3">
      <w:pPr>
        <w:pStyle w:val="ConsPlusNonformat"/>
        <w:jc w:val="both"/>
      </w:pPr>
      <w:r>
        <w:t xml:space="preserve">услуги </w:t>
      </w:r>
      <w:proofErr w:type="gramStart"/>
      <w:r>
        <w:t>общественного</w:t>
      </w:r>
      <w:proofErr w:type="gramEnd"/>
      <w:r>
        <w:t xml:space="preserve"> питания (далее - объект).</w:t>
      </w:r>
    </w:p>
    <w:p w:rsidR="00E04AB3" w:rsidRDefault="00E04AB3">
      <w:pPr>
        <w:pStyle w:val="ConsPlusNonformat"/>
        <w:jc w:val="both"/>
      </w:pPr>
      <w:r>
        <w:t xml:space="preserve">    Вид объекта: _________________________________________________________.</w:t>
      </w:r>
    </w:p>
    <w:p w:rsidR="00E04AB3" w:rsidRDefault="00E04AB3">
      <w:pPr>
        <w:pStyle w:val="ConsPlusNonformat"/>
        <w:jc w:val="both"/>
      </w:pPr>
      <w:r>
        <w:t xml:space="preserve">    Площадь объекта: _____________________________________________________.</w:t>
      </w:r>
    </w:p>
    <w:p w:rsidR="00E04AB3" w:rsidRDefault="00E04AB3">
      <w:pPr>
        <w:pStyle w:val="ConsPlusNonformat"/>
        <w:jc w:val="both"/>
      </w:pPr>
      <w:r>
        <w:t xml:space="preserve">    Размеры объекта (длина, ширина, высота): _____________________________.</w:t>
      </w:r>
    </w:p>
    <w:p w:rsidR="00E04AB3" w:rsidRDefault="00E04AB3">
      <w:pPr>
        <w:pStyle w:val="ConsPlusNonformat"/>
        <w:jc w:val="both"/>
      </w:pPr>
      <w:r>
        <w:t xml:space="preserve">    Адрес/место размещения объекта: _______________________________________</w:t>
      </w:r>
    </w:p>
    <w:p w:rsidR="00E04AB3" w:rsidRDefault="00E04AB3">
      <w:pPr>
        <w:pStyle w:val="ConsPlusNonformat"/>
        <w:jc w:val="both"/>
      </w:pPr>
      <w:r>
        <w:t>__________________________________________________________________________.</w:t>
      </w:r>
    </w:p>
    <w:p w:rsidR="00E04AB3" w:rsidRDefault="00E04AB3">
      <w:pPr>
        <w:pStyle w:val="ConsPlusNonformat"/>
        <w:jc w:val="both"/>
      </w:pPr>
      <w:r>
        <w:t xml:space="preserve">    Учетный  номер  объекта  в  </w:t>
      </w:r>
      <w:hyperlink r:id="rId34">
        <w:r>
          <w:rPr>
            <w:color w:val="0000FF"/>
          </w:rPr>
          <w:t>схеме</w:t>
        </w:r>
      </w:hyperlink>
      <w:r>
        <w:t xml:space="preserve">  размещения  </w:t>
      </w:r>
      <w:proofErr w:type="gramStart"/>
      <w:r>
        <w:t>нестационарных</w:t>
      </w:r>
      <w:proofErr w:type="gramEnd"/>
      <w:r>
        <w:t xml:space="preserve">  торговых</w:t>
      </w:r>
    </w:p>
    <w:p w:rsidR="00E04AB3" w:rsidRDefault="00E04AB3">
      <w:pPr>
        <w:pStyle w:val="ConsPlusNonformat"/>
        <w:jc w:val="both"/>
      </w:pPr>
      <w:r>
        <w:t>объектов   на   территории   города   Перми,   утвержденной  Постановлением</w:t>
      </w:r>
    </w:p>
    <w:p w:rsidR="00E04AB3" w:rsidRDefault="00E04AB3">
      <w:pPr>
        <w:pStyle w:val="ConsPlusNonformat"/>
        <w:jc w:val="both"/>
      </w:pPr>
      <w:proofErr w:type="gramStart"/>
      <w:r>
        <w:t>администрации  города  Перми  от  2  августа  2018 г. N 521 (при наличии  в</w:t>
      </w:r>
      <w:proofErr w:type="gramEnd"/>
    </w:p>
    <w:p w:rsidR="00E04AB3" w:rsidRDefault="00E04AB3">
      <w:pPr>
        <w:pStyle w:val="ConsPlusNonformat"/>
        <w:jc w:val="both"/>
      </w:pPr>
      <w:r>
        <w:t>схеме):</w:t>
      </w:r>
    </w:p>
    <w:p w:rsidR="00E04AB3" w:rsidRDefault="00E04AB3">
      <w:pPr>
        <w:pStyle w:val="ConsPlusNonformat"/>
        <w:jc w:val="both"/>
      </w:pPr>
      <w:r>
        <w:t>__________________________________________________________________________.</w:t>
      </w:r>
    </w:p>
    <w:p w:rsidR="00E04AB3" w:rsidRDefault="00E04AB3">
      <w:pPr>
        <w:pStyle w:val="ConsPlusNonformat"/>
        <w:jc w:val="both"/>
      </w:pPr>
      <w:r>
        <w:t xml:space="preserve">    Специализация объекта: _______________________________________________.</w:t>
      </w:r>
    </w:p>
    <w:p w:rsidR="00E04AB3" w:rsidRDefault="00E04AB3">
      <w:pPr>
        <w:pStyle w:val="ConsPlusNonformat"/>
        <w:jc w:val="both"/>
      </w:pPr>
      <w:r>
        <w:t xml:space="preserve">    </w:t>
      </w:r>
      <w:proofErr w:type="gramStart"/>
      <w:r>
        <w:t>Территориальная  зона  (в  соответствии  с Правилами землепользования и</w:t>
      </w:r>
      <w:proofErr w:type="gramEnd"/>
    </w:p>
    <w:p w:rsidR="00E04AB3" w:rsidRDefault="00E04AB3">
      <w:pPr>
        <w:pStyle w:val="ConsPlusNonformat"/>
        <w:jc w:val="both"/>
      </w:pPr>
      <w:proofErr w:type="gramStart"/>
      <w:r>
        <w:t>застройки города</w:t>
      </w:r>
      <w:proofErr w:type="gramEnd"/>
      <w:r>
        <w:t xml:space="preserve"> Перми): _________________________________________________.</w:t>
      </w:r>
    </w:p>
    <w:p w:rsidR="00E04AB3" w:rsidRDefault="00E04AB3">
      <w:pPr>
        <w:pStyle w:val="ConsPlusNonformat"/>
        <w:jc w:val="both"/>
      </w:pPr>
      <w:r>
        <w:t xml:space="preserve">    Кадастровый номер земельного участка: ________________________________.</w:t>
      </w:r>
    </w:p>
    <w:p w:rsidR="00E04AB3" w:rsidRDefault="00E04AB3">
      <w:pPr>
        <w:pStyle w:val="ConsPlusNonformat"/>
        <w:jc w:val="both"/>
      </w:pPr>
    </w:p>
    <w:p w:rsidR="00E04AB3" w:rsidRDefault="00E04AB3">
      <w:pPr>
        <w:pStyle w:val="ConsPlusNonformat"/>
        <w:jc w:val="both"/>
      </w:pPr>
      <w:r>
        <w:t>Приложение: _______________________________________________________________</w:t>
      </w:r>
    </w:p>
    <w:p w:rsidR="00E04AB3" w:rsidRDefault="00E04AB3">
      <w:pPr>
        <w:pStyle w:val="ConsPlusNonformat"/>
        <w:jc w:val="both"/>
      </w:pPr>
      <w:r>
        <w:t>__________________________________________________________________________.</w:t>
      </w:r>
    </w:p>
    <w:p w:rsidR="00E04AB3" w:rsidRDefault="00E04AB3">
      <w:pPr>
        <w:pStyle w:val="ConsPlusNonformat"/>
        <w:jc w:val="both"/>
      </w:pPr>
    </w:p>
    <w:p w:rsidR="00E04AB3" w:rsidRDefault="00E04AB3">
      <w:pPr>
        <w:pStyle w:val="ConsPlusNonformat"/>
        <w:jc w:val="both"/>
      </w:pPr>
      <w:r>
        <w:t>______________________</w:t>
      </w:r>
    </w:p>
    <w:p w:rsidR="00E04AB3" w:rsidRDefault="00E04AB3">
      <w:pPr>
        <w:pStyle w:val="ConsPlusNonformat"/>
        <w:jc w:val="both"/>
      </w:pPr>
      <w:r>
        <w:t xml:space="preserve">       (дата)</w:t>
      </w:r>
    </w:p>
    <w:p w:rsidR="00E04AB3" w:rsidRDefault="00E04AB3">
      <w:pPr>
        <w:pStyle w:val="ConsPlusNonformat"/>
        <w:jc w:val="both"/>
      </w:pPr>
      <w:r>
        <w:t>______________________</w:t>
      </w:r>
    </w:p>
    <w:p w:rsidR="00E04AB3" w:rsidRDefault="00E04AB3">
      <w:pPr>
        <w:pStyle w:val="ConsPlusNonformat"/>
        <w:jc w:val="both"/>
      </w:pPr>
      <w:r>
        <w:t xml:space="preserve">     (подпись)</w:t>
      </w: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jc w:val="both"/>
      </w:pPr>
    </w:p>
    <w:p w:rsidR="00E04AB3" w:rsidRDefault="00E04A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C231B" w:rsidRDefault="008C231B"/>
    <w:sectPr w:rsidR="008C231B" w:rsidSect="0047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3"/>
    <w:rsid w:val="008C231B"/>
    <w:rsid w:val="00E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4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4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login.consultant.ru/link/?req=doc&amp;base=LAW&amp;n=46979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s://login.consultant.ru/link/?req=doc&amp;base=RLAW368&amp;n=183475&amp;dst=100016" TargetMode="External"/><Relationship Id="rId7" Type="http://schemas.openxmlformats.org/officeDocument/2006/relationships/hyperlink" Target="https://login.consultant.ru/link/?req=doc&amp;base=RLAW368&amp;n=176598&amp;dst=100005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login.consultant.ru/link/?req=doc&amp;base=RLAW368&amp;n=176598&amp;dst=100005" TargetMode="External"/><Relationship Id="rId33" Type="http://schemas.openxmlformats.org/officeDocument/2006/relationships/hyperlink" Target="https://login.consultant.ru/link/?req=doc&amp;base=RLAW368&amp;n=176598&amp;dst=10000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login.consultant.ru/link/?req=doc&amp;base=RLAW368&amp;n=15074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50743&amp;dst=100012" TargetMode="External"/><Relationship Id="rId11" Type="http://schemas.openxmlformats.org/officeDocument/2006/relationships/hyperlink" Target="https://login.consultant.ru/link/?req=doc&amp;base=RLAW368&amp;n=150743&amp;dst=100012" TargetMode="External"/><Relationship Id="rId24" Type="http://schemas.openxmlformats.org/officeDocument/2006/relationships/hyperlink" Target="https://login.consultant.ru/link/?req=doc&amp;base=RLAW368&amp;n=150743&amp;dst=100014" TargetMode="External"/><Relationship Id="rId32" Type="http://schemas.openxmlformats.org/officeDocument/2006/relationships/hyperlink" Target="https://login.consultant.ru/link/?req=doc&amp;base=RLAW368&amp;n=176598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login.consultant.ru/link/?req=doc&amp;base=RLAW368&amp;n=192271&amp;dst=10046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92271&amp;dst=100463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login.consultant.ru/link/?req=doc&amp;base=RLAW368&amp;n=150743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9632&amp;dst=100022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login.consultant.ru/link/?req=doc&amp;base=RLAW368&amp;n=189632&amp;dst=100022" TargetMode="External"/><Relationship Id="rId30" Type="http://schemas.openxmlformats.org/officeDocument/2006/relationships/hyperlink" Target="https://login.consultant.ru/link/?req=doc&amp;base=RLAW368&amp;n=192271&amp;dst=1000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Павлова Элла Владимировна</cp:lastModifiedBy>
  <cp:revision>1</cp:revision>
  <dcterms:created xsi:type="dcterms:W3CDTF">2024-03-14T09:23:00Z</dcterms:created>
  <dcterms:modified xsi:type="dcterms:W3CDTF">2024-03-14T09:23:00Z</dcterms:modified>
</cp:coreProperties>
</file>